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0.15.0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0.15.0：Win32 GUI 已接入任意直线剖面、多边形面积/水平基准面土方量测及 CSV 导出，并保留 GeoTIFF/COG、GeoPackage、等高线反向转换和原子批量约束事务。两类分析复用既有稳定 ABI；工程级双表面土方、真正局部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dt_cdt_handle。v0.15 单项约束编辑仍采用候选网全量重建；批量事务把 N 次重建降为 1 次，但尚未达到百万点实时局部 CDT 编辑。GUI 土方量测针对水平基准面并使用固定预算数值积分，不等同于工程结算。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v0.12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往返。独立剖面数学测试覆盖线性采样、三角形高程、旋转仿射 GRID 双线性插值、NoData 断点和升降/坡度统计；多边形量测测试覆盖凹多边形耳切、大坐标面积稳定性、自相交拒绝、平面解析结果、挖填符号和部分/完全无效域。GDAL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