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映射/流式金字塔/按需校验、二维瓦片缓存与统一异步视口、动态编辑与空间查询</w:t>
      </w:r>
    </w:p>
    <w:p>
      <w:pPr>
        <w:spacing w:after="120"/>
        <w:jc w:val="center"/>
      </w:pPr>
      <w:r>
        <w:rPr>
          <w:rFonts w:ascii="Calibri" w:hAnsi="Calibri" w:eastAsia="Microsoft YaHei"/>
          <w:b/>
          <w:color w:val="203748"/>
          <w:sz w:val="22"/>
        </w:rPr>
        <w:t>版本 0.34.0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0.34.0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0.34.0：新增二维空间瓦片目录、视口中心优先调度、跨请求在途合并和容量受控 LRU 淘汰；v0.33 统一异步视口流水线及旧同步/异步接口保持兼容。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0.34.0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映射/流式金字塔/按需校验、二维瓦片缓存与统一异步视口、动态编辑与空间查询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