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0.13.0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0.13.0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0.13.0：Win32 GUI 已接入 GeoTIFF/COG GRID 与 GeoPackage 等高线交换，并保留等高线反向转换和原子批量约束事务。GDAL 菜单按运行环境驱动能力启用；真正局部 CDT 更新和生产级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0.13 功能边界  </w:t>
      </w:r>
      <w:r>
        <w:rPr>
          <w:rFonts w:ascii="Calibri" w:hAnsi="Calibri" w:eastAsia="Microsoft YaHei"/>
        </w:rPr>
        <w:t>当前程序已提供二维/三维浏览、TIN/GRID/等高线双向转换、DCDT 打开保存、约束编辑和 CDT 影响区显示；启用 GDAL 后可从菜单交换 GeoTIFF/COG GRID 与 GeoPackage 等高线。等高线反向转换是折点近似重建；生产级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20.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21.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表面插值。v0.13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400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400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TIN→GRID→等高线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当前已交付轻量三维查看、TIN/GRID/等高线双向转换、GeoTIFF/COG/GeoPackage 菜单、CDT 派生转换、DCDT 图层、批量约束事务、约束顶点移动、安全删除和完整差异显示。后续将把单项全量候选重建升级为真正的局部拓扑更新，并增加图层树与样式面板、GPU 分块 LOD、拾取测量和贴地碰撞。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0.13.0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