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散点导入到动态编辑、二维浏览、三维漫游与网格保存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0.5.0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0.5.0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便携运行、五分钟上手、控件说明、XYZ 导入、2D/3D 浏览、查询编辑、网格保存打开和大数据使用建议。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0.5.0：已提供普通 Delaunay TIN、GRID、TIN/GRID 等高线、异步转换任务、CRS WKT、可选 GeoTIFF/COG/GeoPackage 交换，以及 Win32 2D/3D 地形查看与漫游。约束线、外边界、孔洞、约束 Delaunay、GRID/等高线 GUI 图层和生产级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0.5 功能边界  </w:t>
      </w:r>
      <w:r>
        <w:rPr>
          <w:rFonts w:ascii="Calibri" w:hAnsi="Calibri" w:eastAsia="Microsoft YaHei"/>
        </w:rPr>
        <w:t>当前程序已提供二维 TIN 编辑和轻量透视三维 TIN 查看，支持环视、平移、缩放、键盘漫游、分层设色与垂直夸张；尚未把 GRID、等高线、GeoTIFF/GeoPackage 做成 GUI 图层，也不替代生产级 GPU/LOD 渲染器。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XYZ，浏览局部地形，查询一个顶点，插入和删除点，最后保存文本三角网。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8.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9.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10.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状态栏显示新的顶点/三角形数量，保存后的 .dtmesh 可以重新打开，查询和编辑仍可继续。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主画布绘制当前视口范围内的三角形。底部状态栏从左到右显示：2D/3D 视图、当前模式、顶点数、有限三角形数、当前窗口查询结果数、查询耗时或垂直夸张，以及最近一次操作说明。</w:t>
      </w: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保存与打开三角网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阻塞，二维线框超过约 45,000 个三角形时等间隔抽样；三维填充、描边和深度排序采用约 18,000 面固定预算。状态栏的“当前窗口”仍显示完整查询数量，显示抽样不会删减 DLL 网格数据。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框选放大 → 查询与动态编辑 → 切换 3D 环视/漫游/垂直夸张 → 返回 2D → 保存 DTMESH → 清空 → 重新打开。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当前轻量三维查看器已交付 TIN 分层设色、环视、平移、缩放、键盘漫游和垂直夸张。后续生产级 GUI 将增加 GRID/等高线图层树、GPU 分块 LOD、拾取测量、光照纹理、贴地碰撞和后台流式加载。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0.5.0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散点导入到动态编辑、二维浏览、三维漫游与网格保存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