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left="200" w:left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讲座感悟</w:t>
      </w:r>
    </w:p>
    <w:p>
      <w:pPr>
        <w:pStyle w:val="style0"/>
        <w:spacing w:lineRule="auto" w:line="360"/>
        <w:ind w:left="20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黄哲奇</w:t>
      </w:r>
    </w:p>
    <w:p>
      <w:pPr>
        <w:pStyle w:val="style0"/>
        <w:spacing w:lineRule="auto" w:line="360"/>
        <w:ind w:left="200"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202005120109</w:t>
      </w:r>
    </w:p>
    <w:p>
      <w:pPr>
        <w:pStyle w:val="style0"/>
        <w:spacing w:lineRule="auto" w:line="360"/>
        <w:rPr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通过这次讲座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我了解到了许多关于投资的知识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在我的创业成长道路上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留下了浓墨重彩的一笔。比如说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PE</w:t>
      </w:r>
      <w:r>
        <w:rPr>
          <w:rFonts w:ascii="宋体" w:eastAsia="宋体" w:hint="eastAsia"/>
          <w:sz w:val="24"/>
          <w:szCs w:val="24"/>
          <w:lang w:val="en-US" w:eastAsia="zh-CN"/>
        </w:rPr>
        <w:t>（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私募股权投资</w:t>
      </w:r>
      <w:r>
        <w:rPr>
          <w:rFonts w:ascii="宋体" w:eastAsia="宋体" w:hint="eastAsia"/>
          <w:sz w:val="24"/>
          <w:szCs w:val="24"/>
          <w:lang w:val="en-US" w:eastAsia="zh-CN"/>
        </w:rPr>
        <w:t>）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的评价重点是盈利能力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发展能力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风险管理和抗周期能力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上市可能性。投资逻辑有财务逻辑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风控逻辑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宏观经济逻辑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针对成熟期企业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Pre-IPO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上市退出。而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VC</w:t>
      </w:r>
      <w:r>
        <w:rPr>
          <w:rFonts w:ascii="宋体" w:eastAsia="宋体" w:hint="eastAsia"/>
          <w:sz w:val="24"/>
          <w:szCs w:val="24"/>
          <w:lang w:val="en-US" w:eastAsia="zh-CN"/>
        </w:rPr>
        <w:t>（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风险投资或创业投资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)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评价重点是业务增长能力和建立壁垒的能力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投资逻辑有产品逻辑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技术逻辑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市场逻辑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针对创业期企业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业务不确定性大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退出方式多样。做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BC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更持久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default"/>
          <w:sz w:val="24"/>
          <w:szCs w:val="24"/>
          <w:lang w:val="en-US" w:eastAsia="zh-CN"/>
        </w:rPr>
        <w:t>PE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容易昙花一现。好的项目都是追踪出来的。做投资要找好资本的进入点和离开店点。我们投资的时候要注意区分生意和事业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做事业的核心任务是建立壁垒。首先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判断驱动企业建立壁垒的主因</w:t>
      </w:r>
      <w:r>
        <w:rPr>
          <w:rFonts w:ascii="宋体" w:eastAsia="宋体" w:hint="eastAsia"/>
          <w:sz w:val="24"/>
          <w:szCs w:val="24"/>
          <w:lang w:val="en-US" w:eastAsia="zh-CN"/>
        </w:rPr>
        <w:t>（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技术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产品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资源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模式</w:t>
      </w:r>
      <w:r>
        <w:rPr>
          <w:rFonts w:ascii="宋体" w:eastAsia="宋体" w:hint="eastAsia"/>
          <w:sz w:val="24"/>
          <w:szCs w:val="24"/>
          <w:lang w:val="en-US" w:eastAsia="zh-CN"/>
        </w:rPr>
        <w:t>），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然后分析影响驱动力强度的因素</w:t>
      </w:r>
      <w:r>
        <w:rPr>
          <w:rFonts w:ascii="宋体" w:eastAsia="宋体" w:hint="eastAsia"/>
          <w:sz w:val="24"/>
          <w:szCs w:val="24"/>
          <w:lang w:val="en-US" w:eastAsia="zh-CN"/>
        </w:rPr>
        <w:t>（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团队匹配度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技术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资源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产品和模式</w:t>
      </w:r>
      <w:r>
        <w:rPr>
          <w:rFonts w:ascii="宋体" w:eastAsia="宋体" w:hint="eastAsia"/>
          <w:sz w:val="24"/>
          <w:szCs w:val="24"/>
          <w:lang w:val="en-US" w:eastAsia="zh-CN"/>
        </w:rPr>
        <w:t>），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最后看驱动力转换。技术驱动主要技术的领先性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产品驱动侧重于产品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资源驱动侧重于资源掌控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模式驱动需要总体平衡。技术驱动和资源驱动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最终都要转化成产品驱动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企业才能长期发展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而模式驱动十分特殊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自成体系。投资的最好时间是第一突破点和第二个突破点。企业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要出具项目评审意见书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判断驱动力类型细分市场定义和市场现状类型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判断创业阶段类型。讲师引经据典旁征博引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用各种理论和多个实例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为我们讲解了投资与创业之间的联系。在听到讲师的讲解之后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我明白创业者所要做的并不只是做好自己的创业项目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更要了解投资方的需求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知晓如何吸引到投资方的注意。才能够在创业初期获取足够的资源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以支撑创业萌芽期。就像上面所讲的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创业投资的最好节点是第一突破点和第二突破点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第一突破点就是创业萌芽期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尤其是钻井期到转型期中间的节点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可以说是外来资本进入新生企业内部的最好时机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而新生企业也可以借此补充新鲜血液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增强自己的可持续发展能力。作为创业者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最重要是明白一点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创业并不是创业者自己的事情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而是与创业者自身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创业投资方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市场受众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政府及社会整体生态息息相关。最后感谢讲师为我们准备的精彩讲座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感谢老师一个学期以来</w:t>
      </w:r>
      <w:r>
        <w:rPr>
          <w:rFonts w:ascii="宋体" w:eastAsia="宋体" w:hint="eastAsia"/>
          <w:sz w:val="24"/>
          <w:szCs w:val="24"/>
          <w:lang w:val="en-US" w:eastAsia="zh-CN"/>
        </w:rPr>
        <w:t>，</w:t>
      </w:r>
      <w:r>
        <w:rPr>
          <w:rFonts w:ascii="宋体" w:eastAsia="宋体" w:hAnsi="宋体" w:hint="eastAsia"/>
          <w:sz w:val="24"/>
          <w:szCs w:val="24"/>
          <w:lang w:val="en-US" w:eastAsia="zh-CN"/>
        </w:rPr>
        <w:t>对我们的悉心教导。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850</Words>
  <Characters>871</Characters>
  <Application>WPS Office</Application>
  <Paragraphs>4</Paragraphs>
  <CharactersWithSpaces>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2020-12-15T10:56:50Z</dcterms:created>
  <dc:creator>BKL-AL20</dc:creator>
  <lastModifiedBy>BKL-AL20</lastModifiedBy>
  <dcterms:modified xsi:type="dcterms:W3CDTF">2020-12-15T12:20:04Z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