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70A167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创界AI科技中心项目进度表</w:t>
      </w:r>
    </w:p>
    <w:p w14:paraId="3CD9EB33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版本 V1.0｜更新日期 2026-09-07｜与《产品规划方案》《前后端项目规范》配套使用</w:t>
      </w:r>
    </w:p>
    <w:p w14:paraId="14444F62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一、开发纪律（强制）</w:t>
      </w:r>
    </w:p>
    <w:p w14:paraId="6ACC93C4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1. 先拆解，后动手：任何功能必须先完成功能拆解（范围、子任务、接口/表字段、状态流转、验收标准），评审通过后方可编码。禁止未拆解就一股脑开工。</w:t>
      </w:r>
    </w:p>
    <w:p w14:paraId="474E2CB4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2. 拆解最小粒度：每个子任务应可在1～3天内完成并验收；涉及金额、库存、权限、状态机的规则必须写清。</w:t>
      </w:r>
    </w:p>
    <w:p w14:paraId="6033EE69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3. 每次开发必须更新进度：当天或当次提交前，更新「功能进度总表」状态与「开发进度日志」；写明做到哪里、完成了什么、下一步是什么。</w:t>
      </w:r>
    </w:p>
    <w:p w14:paraId="5E6AD03E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4. 无进度更新不合并：合并请求须关联功能编号，并确认进度表已更新；接口/字段/SQL注释按规范写齐。</w:t>
      </w:r>
    </w:p>
    <w:p w14:paraId="1F843A98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5. 状态取值：未拆解 / 拆解中 / 待评审 / 开发中 / 联调中 / 已完成 / 暂停。未拆解不得进入开发中。</w:t>
      </w:r>
    </w:p>
    <w:p w14:paraId="45132801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二、功能进度总表（P0）</w:t>
      </w:r>
    </w:p>
    <w:tbl>
      <w:tblPr>
        <w:tblStyle w:val="4"/>
        <w:tblW w:w="0" w:type="auto"/>
        <w:tblInd w:w="0" w:type="dxa"/>
        <w:tblLayout w:type="fixed"/>
        <w:tblCellMar>
          <w:left w:w="108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7AB406CA">
        <w:tblPrEx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1E982787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编号</w:t>
            </w:r>
          </w:p>
        </w:tc>
        <w:tc>
          <w:tcPr>
            <w:tcW w:w="1420" w:type="dxa"/>
          </w:tcPr>
          <w:p w14:paraId="01598366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功能</w:t>
            </w:r>
          </w:p>
        </w:tc>
        <w:tc>
          <w:tcPr>
            <w:tcW w:w="1420" w:type="dxa"/>
          </w:tcPr>
          <w:p w14:paraId="02DDD2DC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功能拆解（开工前写清）</w:t>
            </w:r>
          </w:p>
        </w:tc>
        <w:tc>
          <w:tcPr>
            <w:tcW w:w="1420" w:type="dxa"/>
          </w:tcPr>
          <w:p w14:paraId="7BDAE2FB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状态</w:t>
            </w:r>
          </w:p>
        </w:tc>
        <w:tc>
          <w:tcPr>
            <w:tcW w:w="1421" w:type="dxa"/>
          </w:tcPr>
          <w:p w14:paraId="49AEC667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进度%</w:t>
            </w:r>
          </w:p>
        </w:tc>
        <w:tc>
          <w:tcPr>
            <w:tcW w:w="1421" w:type="dxa"/>
          </w:tcPr>
          <w:p w14:paraId="129D3F1E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备注</w:t>
            </w:r>
          </w:p>
        </w:tc>
      </w:tr>
      <w:tr w14:paraId="192DAB3D">
        <w:tblPrEx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7AD9419B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P0-01</w:t>
            </w:r>
          </w:p>
        </w:tc>
        <w:tc>
          <w:tcPr>
            <w:tcW w:w="1420" w:type="dxa"/>
          </w:tcPr>
          <w:p w14:paraId="2779E3DF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创业者档案</w:t>
            </w:r>
          </w:p>
        </w:tc>
        <w:tc>
          <w:tcPr>
            <w:tcW w:w="1420" w:type="dxa"/>
          </w:tcPr>
          <w:p w14:paraId="21A68329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1.档案字段与主数据建模 2.档案新建/编辑/查询 3.能力评估录入 4.权限与审计</w:t>
            </w:r>
          </w:p>
        </w:tc>
        <w:tc>
          <w:tcPr>
            <w:tcW w:w="1420" w:type="dxa"/>
          </w:tcPr>
          <w:p w14:paraId="6410A8FB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未开始</w:t>
            </w:r>
          </w:p>
        </w:tc>
        <w:tc>
          <w:tcPr>
            <w:tcW w:w="1421" w:type="dxa"/>
          </w:tcPr>
          <w:p w14:paraId="4B9EE2A7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0</w:t>
            </w:r>
          </w:p>
        </w:tc>
        <w:tc>
          <w:tcPr>
            <w:tcW w:w="1421" w:type="dxa"/>
          </w:tcPr>
          <w:p w14:paraId="781F3211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须先完成拆解评审</w:t>
            </w:r>
          </w:p>
        </w:tc>
      </w:tr>
      <w:tr w14:paraId="20AED9DD">
        <w:tblPrEx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46EA3603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P0-02</w:t>
            </w:r>
          </w:p>
        </w:tc>
        <w:tc>
          <w:tcPr>
            <w:tcW w:w="1420" w:type="dxa"/>
          </w:tcPr>
          <w:p w14:paraId="6F303D31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Project ID / 项目管理</w:t>
            </w:r>
          </w:p>
        </w:tc>
        <w:tc>
          <w:tcPr>
            <w:tcW w:w="1420" w:type="dxa"/>
          </w:tcPr>
          <w:p w14:paraId="56D08894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1.Project ID生成规则 2.项目主档CRUD 3.项目成员与角色 4.项目列表/详情上下文</w:t>
            </w:r>
          </w:p>
        </w:tc>
        <w:tc>
          <w:tcPr>
            <w:tcW w:w="1420" w:type="dxa"/>
          </w:tcPr>
          <w:p w14:paraId="38A82153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未开始</w:t>
            </w:r>
          </w:p>
        </w:tc>
        <w:tc>
          <w:tcPr>
            <w:tcW w:w="1421" w:type="dxa"/>
          </w:tcPr>
          <w:p w14:paraId="1DA62226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0</w:t>
            </w:r>
          </w:p>
        </w:tc>
        <w:tc>
          <w:tcPr>
            <w:tcW w:w="1421" w:type="dxa"/>
          </w:tcPr>
          <w:p w14:paraId="0CD09E2E">
            <w:pPr>
              <w:bidi w:val="0"/>
              <w:rPr>
                <w:rFonts w:hint="eastAsia"/>
                <w:vertAlign w:val="baseline"/>
                <w:lang w:eastAsia="zh-CN"/>
              </w:rPr>
            </w:pPr>
          </w:p>
        </w:tc>
      </w:tr>
      <w:tr w14:paraId="1C4C291B">
        <w:tblPrEx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33743AC9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P0-03</w:t>
            </w:r>
          </w:p>
        </w:tc>
        <w:tc>
          <w:tcPr>
            <w:tcW w:w="1420" w:type="dxa"/>
          </w:tcPr>
          <w:p w14:paraId="07D42A6E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项目立项</w:t>
            </w:r>
          </w:p>
        </w:tc>
        <w:tc>
          <w:tcPr>
            <w:tcW w:w="1420" w:type="dxa"/>
          </w:tcPr>
          <w:p w14:paraId="51358CFC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1.立项申请表单 2.BP/材料附件 3.审批流程(Flowable) 4.立项通过后状态流转</w:t>
            </w:r>
          </w:p>
        </w:tc>
        <w:tc>
          <w:tcPr>
            <w:tcW w:w="1420" w:type="dxa"/>
          </w:tcPr>
          <w:p w14:paraId="7D957447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未开始</w:t>
            </w:r>
          </w:p>
        </w:tc>
        <w:tc>
          <w:tcPr>
            <w:tcW w:w="1421" w:type="dxa"/>
          </w:tcPr>
          <w:p w14:paraId="1ED57A78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0</w:t>
            </w:r>
          </w:p>
        </w:tc>
        <w:tc>
          <w:tcPr>
            <w:tcW w:w="1421" w:type="dxa"/>
          </w:tcPr>
          <w:p w14:paraId="6245BF66">
            <w:pPr>
              <w:bidi w:val="0"/>
              <w:rPr>
                <w:rFonts w:hint="eastAsia"/>
                <w:vertAlign w:val="baseline"/>
                <w:lang w:eastAsia="zh-CN"/>
              </w:rPr>
            </w:pPr>
          </w:p>
        </w:tc>
      </w:tr>
      <w:tr w14:paraId="0AE39C0A">
        <w:tblPrEx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3AAC455B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P0-04</w:t>
            </w:r>
          </w:p>
        </w:tc>
        <w:tc>
          <w:tcPr>
            <w:tcW w:w="1420" w:type="dxa"/>
          </w:tcPr>
          <w:p w14:paraId="5B8F67A2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项目预算控制</w:t>
            </w:r>
          </w:p>
        </w:tc>
        <w:tc>
          <w:tcPr>
            <w:tcW w:w="1420" w:type="dxa"/>
          </w:tcPr>
          <w:p w14:paraId="4716D84F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1.预算编制与分项 2.费用申请关联预算 3.超预算校验与预警 4.占用/释放与流水</w:t>
            </w:r>
          </w:p>
        </w:tc>
        <w:tc>
          <w:tcPr>
            <w:tcW w:w="1420" w:type="dxa"/>
          </w:tcPr>
          <w:p w14:paraId="187463BA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未开始</w:t>
            </w:r>
          </w:p>
        </w:tc>
        <w:tc>
          <w:tcPr>
            <w:tcW w:w="1421" w:type="dxa"/>
          </w:tcPr>
          <w:p w14:paraId="74526496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0</w:t>
            </w:r>
          </w:p>
        </w:tc>
        <w:tc>
          <w:tcPr>
            <w:tcW w:w="1421" w:type="dxa"/>
          </w:tcPr>
          <w:p w14:paraId="00FAACD2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金额规则需注释</w:t>
            </w:r>
          </w:p>
        </w:tc>
      </w:tr>
      <w:tr w14:paraId="1B4906B8">
        <w:tblPrEx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7105E4CC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P0-05</w:t>
            </w:r>
          </w:p>
        </w:tc>
        <w:tc>
          <w:tcPr>
            <w:tcW w:w="1420" w:type="dxa"/>
          </w:tcPr>
          <w:p w14:paraId="780B7488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协议管理</w:t>
            </w:r>
          </w:p>
        </w:tc>
        <w:tc>
          <w:tcPr>
            <w:tcW w:w="1420" w:type="dxa"/>
          </w:tcPr>
          <w:p w14:paraId="179A23A6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1.协议模板 2.创业/利润分配/保密/退出协议 3.签署状态 4.到期提醒</w:t>
            </w:r>
          </w:p>
        </w:tc>
        <w:tc>
          <w:tcPr>
            <w:tcW w:w="1420" w:type="dxa"/>
          </w:tcPr>
          <w:p w14:paraId="1DF68FF1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未开始</w:t>
            </w:r>
          </w:p>
        </w:tc>
        <w:tc>
          <w:tcPr>
            <w:tcW w:w="1421" w:type="dxa"/>
          </w:tcPr>
          <w:p w14:paraId="3B24BD97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0</w:t>
            </w:r>
          </w:p>
        </w:tc>
        <w:tc>
          <w:tcPr>
            <w:tcW w:w="1421" w:type="dxa"/>
          </w:tcPr>
          <w:p w14:paraId="67AD5B26">
            <w:pPr>
              <w:bidi w:val="0"/>
              <w:rPr>
                <w:rFonts w:hint="eastAsia"/>
                <w:vertAlign w:val="baseline"/>
                <w:lang w:eastAsia="zh-CN"/>
              </w:rPr>
            </w:pPr>
          </w:p>
        </w:tc>
      </w:tr>
      <w:tr w14:paraId="2E51DEB3">
        <w:tblPrEx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76CFE000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P0-06</w:t>
            </w:r>
          </w:p>
        </w:tc>
        <w:tc>
          <w:tcPr>
            <w:tcW w:w="1420" w:type="dxa"/>
          </w:tcPr>
          <w:p w14:paraId="7E3DD8C8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开店/关店流程</w:t>
            </w:r>
          </w:p>
        </w:tc>
        <w:tc>
          <w:tcPr>
            <w:tcW w:w="1420" w:type="dxa"/>
          </w:tcPr>
          <w:p w14:paraId="28D7BB2E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1.开店节点与清单 2.关店资产清算 3.流程状态与业务状态分离 4.材料归档</w:t>
            </w:r>
          </w:p>
        </w:tc>
        <w:tc>
          <w:tcPr>
            <w:tcW w:w="1420" w:type="dxa"/>
          </w:tcPr>
          <w:p w14:paraId="621A7590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未开始</w:t>
            </w:r>
          </w:p>
        </w:tc>
        <w:tc>
          <w:tcPr>
            <w:tcW w:w="1421" w:type="dxa"/>
          </w:tcPr>
          <w:p w14:paraId="7DA7B6DD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0</w:t>
            </w:r>
          </w:p>
        </w:tc>
        <w:tc>
          <w:tcPr>
            <w:tcW w:w="1421" w:type="dxa"/>
          </w:tcPr>
          <w:p w14:paraId="42682DBD">
            <w:pPr>
              <w:bidi w:val="0"/>
              <w:rPr>
                <w:rFonts w:hint="eastAsia"/>
                <w:vertAlign w:val="baseline"/>
                <w:lang w:eastAsia="zh-CN"/>
              </w:rPr>
            </w:pPr>
          </w:p>
        </w:tc>
      </w:tr>
    </w:tbl>
    <w:p w14:paraId="5354CFCF">
      <w:pPr>
        <w:bidi w:val="0"/>
        <w:rPr>
          <w:rFonts w:hint="eastAsia"/>
          <w:lang w:eastAsia="zh-CN"/>
        </w:rPr>
      </w:pPr>
    </w:p>
    <w:p w14:paraId="4A3CF565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三、功能进度总表（P1 第二阶段）</w:t>
      </w:r>
    </w:p>
    <w:tbl>
      <w:tblPr>
        <w:tblStyle w:val="4"/>
        <w:tblW w:w="0" w:type="auto"/>
        <w:tblInd w:w="0" w:type="dxa"/>
        <w:tblLayout w:type="fixed"/>
        <w:tblCellMar>
          <w:left w:w="108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5F2A01B9">
        <w:tc>
          <w:tcPr>
            <w:tcW w:w="1420" w:type="dxa"/>
          </w:tcPr>
          <w:p w14:paraId="720184DF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编号</w:t>
            </w:r>
          </w:p>
        </w:tc>
        <w:tc>
          <w:tcPr>
            <w:tcW w:w="1420" w:type="dxa"/>
          </w:tcPr>
          <w:p w14:paraId="6768575D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功能</w:t>
            </w:r>
          </w:p>
        </w:tc>
        <w:tc>
          <w:tcPr>
            <w:tcW w:w="1420" w:type="dxa"/>
          </w:tcPr>
          <w:p w14:paraId="1FAA3494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功能拆解（开工前写清）</w:t>
            </w:r>
          </w:p>
        </w:tc>
        <w:tc>
          <w:tcPr>
            <w:tcW w:w="1420" w:type="dxa"/>
          </w:tcPr>
          <w:p w14:paraId="47655DEB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状态</w:t>
            </w:r>
          </w:p>
        </w:tc>
        <w:tc>
          <w:tcPr>
            <w:tcW w:w="1421" w:type="dxa"/>
          </w:tcPr>
          <w:p w14:paraId="670E0AF3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进度%</w:t>
            </w:r>
          </w:p>
        </w:tc>
        <w:tc>
          <w:tcPr>
            <w:tcW w:w="1421" w:type="dxa"/>
          </w:tcPr>
          <w:p w14:paraId="1273EC88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备注</w:t>
            </w:r>
          </w:p>
        </w:tc>
      </w:tr>
      <w:tr w14:paraId="0CF24240">
        <w:tblPrEx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3BC6B63F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P1-01</w:t>
            </w:r>
          </w:p>
        </w:tc>
        <w:tc>
          <w:tcPr>
            <w:tcW w:w="1420" w:type="dxa"/>
          </w:tcPr>
          <w:p w14:paraId="0A0A077A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采购管理</w:t>
            </w:r>
          </w:p>
        </w:tc>
        <w:tc>
          <w:tcPr>
            <w:tcW w:w="1420" w:type="dxa"/>
          </w:tcPr>
          <w:p w14:paraId="095FC808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采购申请、合同校验、供应商确认、采购单状态机</w:t>
            </w:r>
          </w:p>
        </w:tc>
        <w:tc>
          <w:tcPr>
            <w:tcW w:w="1420" w:type="dxa"/>
          </w:tcPr>
          <w:p w14:paraId="219DD6BD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未开始</w:t>
            </w:r>
          </w:p>
        </w:tc>
        <w:tc>
          <w:tcPr>
            <w:tcW w:w="1421" w:type="dxa"/>
          </w:tcPr>
          <w:p w14:paraId="487C65E8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0</w:t>
            </w:r>
          </w:p>
        </w:tc>
        <w:tc>
          <w:tcPr>
            <w:tcW w:w="1421" w:type="dxa"/>
          </w:tcPr>
          <w:p w14:paraId="63D589ED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第二阶段</w:t>
            </w:r>
          </w:p>
        </w:tc>
      </w:tr>
      <w:tr w14:paraId="71A1394E">
        <w:tblPrEx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72FE3BF2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P1-02</w:t>
            </w:r>
          </w:p>
        </w:tc>
        <w:tc>
          <w:tcPr>
            <w:tcW w:w="1420" w:type="dxa"/>
          </w:tcPr>
          <w:p w14:paraId="20279AB7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付款管理</w:t>
            </w:r>
          </w:p>
        </w:tc>
        <w:tc>
          <w:tcPr>
            <w:tcW w:w="1420" w:type="dxa"/>
          </w:tcPr>
          <w:p w14:paraId="14FCC257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付款申请、审批、幂等与流水、与预算/采购关联</w:t>
            </w:r>
          </w:p>
        </w:tc>
        <w:tc>
          <w:tcPr>
            <w:tcW w:w="1420" w:type="dxa"/>
          </w:tcPr>
          <w:p w14:paraId="0F1425C6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未开始</w:t>
            </w:r>
          </w:p>
        </w:tc>
        <w:tc>
          <w:tcPr>
            <w:tcW w:w="1421" w:type="dxa"/>
          </w:tcPr>
          <w:p w14:paraId="355FDA20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0</w:t>
            </w:r>
          </w:p>
        </w:tc>
        <w:tc>
          <w:tcPr>
            <w:tcW w:w="1421" w:type="dxa"/>
          </w:tcPr>
          <w:p w14:paraId="404515D8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第二阶段</w:t>
            </w:r>
          </w:p>
        </w:tc>
      </w:tr>
      <w:tr w14:paraId="4E5A8634">
        <w:tblPrEx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388ACD2F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P1-03</w:t>
            </w:r>
          </w:p>
        </w:tc>
        <w:tc>
          <w:tcPr>
            <w:tcW w:w="1420" w:type="dxa"/>
          </w:tcPr>
          <w:p w14:paraId="0C50AFC4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招聘与人员</w:t>
            </w:r>
          </w:p>
        </w:tc>
        <w:tc>
          <w:tcPr>
            <w:tcW w:w="1420" w:type="dxa"/>
          </w:tcPr>
          <w:p w14:paraId="789507C6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项目招聘、成本归属、人员任务</w:t>
            </w:r>
          </w:p>
        </w:tc>
        <w:tc>
          <w:tcPr>
            <w:tcW w:w="1420" w:type="dxa"/>
          </w:tcPr>
          <w:p w14:paraId="6CECC267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未开始</w:t>
            </w:r>
          </w:p>
        </w:tc>
        <w:tc>
          <w:tcPr>
            <w:tcW w:w="1421" w:type="dxa"/>
          </w:tcPr>
          <w:p w14:paraId="3E04CEA5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0</w:t>
            </w:r>
          </w:p>
        </w:tc>
        <w:tc>
          <w:tcPr>
            <w:tcW w:w="1421" w:type="dxa"/>
          </w:tcPr>
          <w:p w14:paraId="0A7FF479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第二阶段</w:t>
            </w:r>
          </w:p>
        </w:tc>
      </w:tr>
      <w:tr w14:paraId="75AD8222">
        <w:tblPrEx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2D01F58B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P1-04</w:t>
            </w:r>
          </w:p>
        </w:tc>
        <w:tc>
          <w:tcPr>
            <w:tcW w:w="1420" w:type="dxa"/>
          </w:tcPr>
          <w:p w14:paraId="3DFB3292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任务管理</w:t>
            </w:r>
          </w:p>
        </w:tc>
        <w:tc>
          <w:tcPr>
            <w:tcW w:w="1420" w:type="dxa"/>
          </w:tcPr>
          <w:p w14:paraId="50E8CB81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项目节点、负责人、进度跟踪</w:t>
            </w:r>
          </w:p>
        </w:tc>
        <w:tc>
          <w:tcPr>
            <w:tcW w:w="1420" w:type="dxa"/>
          </w:tcPr>
          <w:p w14:paraId="6F0341EC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未开始</w:t>
            </w:r>
          </w:p>
        </w:tc>
        <w:tc>
          <w:tcPr>
            <w:tcW w:w="1421" w:type="dxa"/>
          </w:tcPr>
          <w:p w14:paraId="03DB318A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0</w:t>
            </w:r>
          </w:p>
        </w:tc>
        <w:tc>
          <w:tcPr>
            <w:tcW w:w="1421" w:type="dxa"/>
          </w:tcPr>
          <w:p w14:paraId="7B2691EC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第二阶段</w:t>
            </w:r>
          </w:p>
        </w:tc>
      </w:tr>
      <w:tr w14:paraId="0D117E4C">
        <w:tblPrEx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3D2B6C2C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P1-05</w:t>
            </w:r>
          </w:p>
        </w:tc>
        <w:tc>
          <w:tcPr>
            <w:tcW w:w="1420" w:type="dxa"/>
          </w:tcPr>
          <w:p w14:paraId="31115231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权限与资产管理</w:t>
            </w:r>
          </w:p>
        </w:tc>
        <w:tc>
          <w:tcPr>
            <w:tcW w:w="1420" w:type="dxa"/>
          </w:tcPr>
          <w:p w14:paraId="18F32D9E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经营自主+核心资产受控；店铺/账号/库存/品牌/客户数据</w:t>
            </w:r>
          </w:p>
        </w:tc>
        <w:tc>
          <w:tcPr>
            <w:tcW w:w="1420" w:type="dxa"/>
          </w:tcPr>
          <w:p w14:paraId="3A30EFB0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未开始</w:t>
            </w:r>
          </w:p>
        </w:tc>
        <w:tc>
          <w:tcPr>
            <w:tcW w:w="1421" w:type="dxa"/>
          </w:tcPr>
          <w:p w14:paraId="7DA0A1F4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0</w:t>
            </w:r>
          </w:p>
        </w:tc>
        <w:tc>
          <w:tcPr>
            <w:tcW w:w="1421" w:type="dxa"/>
          </w:tcPr>
          <w:p w14:paraId="4C8C4301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第二阶段</w:t>
            </w:r>
          </w:p>
        </w:tc>
      </w:tr>
    </w:tbl>
    <w:p w14:paraId="5D0305B4">
      <w:pPr>
        <w:bidi w:val="0"/>
        <w:rPr>
          <w:rFonts w:hint="eastAsia"/>
          <w:lang w:eastAsia="zh-CN"/>
        </w:rPr>
      </w:pPr>
    </w:p>
    <w:p w14:paraId="60DB8EFF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四、功能进度总表（P2 第三阶段）</w:t>
      </w:r>
    </w:p>
    <w:tbl>
      <w:tblPr>
        <w:tblStyle w:val="4"/>
        <w:tblW w:w="0" w:type="auto"/>
        <w:tblInd w:w="0" w:type="dxa"/>
        <w:tblLayout w:type="fixed"/>
        <w:tblCellMar>
          <w:left w:w="108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5B87678A">
        <w:tblPrEx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232A2B7E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编号</w:t>
            </w:r>
          </w:p>
        </w:tc>
        <w:tc>
          <w:tcPr>
            <w:tcW w:w="1420" w:type="dxa"/>
          </w:tcPr>
          <w:p w14:paraId="002B8ED6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功能</w:t>
            </w:r>
          </w:p>
        </w:tc>
        <w:tc>
          <w:tcPr>
            <w:tcW w:w="1420" w:type="dxa"/>
          </w:tcPr>
          <w:p w14:paraId="67A77073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功能拆解（开工前写清）</w:t>
            </w:r>
          </w:p>
        </w:tc>
        <w:tc>
          <w:tcPr>
            <w:tcW w:w="1420" w:type="dxa"/>
          </w:tcPr>
          <w:p w14:paraId="3F116E69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状态</w:t>
            </w:r>
          </w:p>
        </w:tc>
        <w:tc>
          <w:tcPr>
            <w:tcW w:w="1421" w:type="dxa"/>
          </w:tcPr>
          <w:p w14:paraId="3A71BFD9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进度%</w:t>
            </w:r>
          </w:p>
        </w:tc>
        <w:tc>
          <w:tcPr>
            <w:tcW w:w="1421" w:type="dxa"/>
          </w:tcPr>
          <w:p w14:paraId="3F2D29C9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备注</w:t>
            </w:r>
          </w:p>
        </w:tc>
      </w:tr>
      <w:tr w14:paraId="39DB2D59">
        <w:tblPrEx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410AD3B7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P2-01</w:t>
            </w:r>
          </w:p>
        </w:tc>
        <w:tc>
          <w:tcPr>
            <w:tcW w:w="1420" w:type="dxa"/>
          </w:tcPr>
          <w:p w14:paraId="15C3C528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项目案例库/知识库</w:t>
            </w:r>
          </w:p>
        </w:tc>
        <w:tc>
          <w:tcPr>
            <w:tcW w:w="1420" w:type="dxa"/>
          </w:tcPr>
          <w:p w14:paraId="0D36A763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成功失败经验沉淀、检索与复用</w:t>
            </w:r>
          </w:p>
        </w:tc>
        <w:tc>
          <w:tcPr>
            <w:tcW w:w="1420" w:type="dxa"/>
          </w:tcPr>
          <w:p w14:paraId="4E34E07A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未开始</w:t>
            </w:r>
          </w:p>
        </w:tc>
        <w:tc>
          <w:tcPr>
            <w:tcW w:w="1421" w:type="dxa"/>
          </w:tcPr>
          <w:p w14:paraId="57108637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0</w:t>
            </w:r>
          </w:p>
        </w:tc>
        <w:tc>
          <w:tcPr>
            <w:tcW w:w="1421" w:type="dxa"/>
          </w:tcPr>
          <w:p w14:paraId="0E4B811B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第三阶段</w:t>
            </w:r>
          </w:p>
        </w:tc>
      </w:tr>
      <w:tr w14:paraId="7FBB1F57">
        <w:tblPrEx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1CCFD38B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P2-02</w:t>
            </w:r>
          </w:p>
        </w:tc>
        <w:tc>
          <w:tcPr>
            <w:tcW w:w="1420" w:type="dxa"/>
          </w:tcPr>
          <w:p w14:paraId="71E57F5C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AI助手与风控</w:t>
            </w:r>
          </w:p>
        </w:tc>
        <w:tc>
          <w:tcPr>
            <w:tcW w:w="1420" w:type="dxa"/>
          </w:tcPr>
          <w:p w14:paraId="3B1804E8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创业/流程/风险/秘书助手；仅调用受控业务接口</w:t>
            </w:r>
          </w:p>
        </w:tc>
        <w:tc>
          <w:tcPr>
            <w:tcW w:w="1420" w:type="dxa"/>
          </w:tcPr>
          <w:p w14:paraId="28A8ADD4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未开始</w:t>
            </w:r>
          </w:p>
        </w:tc>
        <w:tc>
          <w:tcPr>
            <w:tcW w:w="1421" w:type="dxa"/>
          </w:tcPr>
          <w:p w14:paraId="7F57425A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0</w:t>
            </w:r>
          </w:p>
        </w:tc>
        <w:tc>
          <w:tcPr>
            <w:tcW w:w="1421" w:type="dxa"/>
          </w:tcPr>
          <w:p w14:paraId="449C3203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第三阶段</w:t>
            </w:r>
          </w:p>
        </w:tc>
      </w:tr>
      <w:tr w14:paraId="61D8E739">
        <w:tblPrEx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2E6DAFBB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P2-03</w:t>
            </w:r>
          </w:p>
        </w:tc>
        <w:tc>
          <w:tcPr>
            <w:tcW w:w="1420" w:type="dxa"/>
          </w:tcPr>
          <w:p w14:paraId="3FDED847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AI Agent自动执行</w:t>
            </w:r>
          </w:p>
        </w:tc>
        <w:tc>
          <w:tcPr>
            <w:tcW w:w="1420" w:type="dxa"/>
          </w:tcPr>
          <w:p w14:paraId="054A81A2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在权限与业务规则内自动执行受限动作</w:t>
            </w:r>
          </w:p>
        </w:tc>
        <w:tc>
          <w:tcPr>
            <w:tcW w:w="1420" w:type="dxa"/>
          </w:tcPr>
          <w:p w14:paraId="09D9CAC4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未开始</w:t>
            </w:r>
          </w:p>
        </w:tc>
        <w:tc>
          <w:tcPr>
            <w:tcW w:w="1421" w:type="dxa"/>
          </w:tcPr>
          <w:p w14:paraId="356DCFFF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0</w:t>
            </w:r>
          </w:p>
        </w:tc>
        <w:tc>
          <w:tcPr>
            <w:tcW w:w="1421" w:type="dxa"/>
          </w:tcPr>
          <w:p w14:paraId="61667842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第三阶段</w:t>
            </w:r>
          </w:p>
        </w:tc>
      </w:tr>
    </w:tbl>
    <w:p w14:paraId="636FA708">
      <w:pPr>
        <w:bidi w:val="0"/>
        <w:rPr>
          <w:rFonts w:hint="eastAsia"/>
          <w:lang w:eastAsia="zh-CN"/>
        </w:rPr>
      </w:pPr>
    </w:p>
    <w:p w14:paraId="5F21AAD1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五、开发进度日志（每次开发必填）</w:t>
      </w:r>
    </w:p>
    <w:p w14:paraId="4DEC7966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说明：每完成一次有效开发（含拆解、实现、联调、修缺陷），追加一行。禁止只改代码不写日志。</w:t>
      </w:r>
    </w:p>
    <w:tbl>
      <w:tblPr>
        <w:tblStyle w:val="4"/>
        <w:tblW w:w="0" w:type="auto"/>
        <w:tblInd w:w="0" w:type="dxa"/>
        <w:tblLayout w:type="fixed"/>
        <w:tblCellMar>
          <w:left w:w="108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0554FCB7">
        <w:tblPrEx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10A494EA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日期</w:t>
            </w:r>
          </w:p>
        </w:tc>
        <w:tc>
          <w:tcPr>
            <w:tcW w:w="1420" w:type="dxa"/>
          </w:tcPr>
          <w:p w14:paraId="241855C1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功能编号</w:t>
            </w:r>
          </w:p>
        </w:tc>
        <w:tc>
          <w:tcPr>
            <w:tcW w:w="1420" w:type="dxa"/>
          </w:tcPr>
          <w:p w14:paraId="1712454B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本次完成内容</w:t>
            </w:r>
          </w:p>
        </w:tc>
        <w:tc>
          <w:tcPr>
            <w:tcW w:w="1420" w:type="dxa"/>
          </w:tcPr>
          <w:p w14:paraId="59A29F0E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当前进度%</w:t>
            </w:r>
          </w:p>
        </w:tc>
        <w:tc>
          <w:tcPr>
            <w:tcW w:w="1421" w:type="dxa"/>
          </w:tcPr>
          <w:p w14:paraId="4CE429A0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下一步</w:t>
            </w:r>
          </w:p>
        </w:tc>
        <w:tc>
          <w:tcPr>
            <w:tcW w:w="1421" w:type="dxa"/>
          </w:tcPr>
          <w:p w14:paraId="57016E30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更新人</w:t>
            </w:r>
          </w:p>
        </w:tc>
      </w:tr>
      <w:tr w14:paraId="14C8753B">
        <w:tblPrEx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0BD33476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2</w:t>
            </w:r>
          </w:p>
        </w:tc>
        <w:tc>
          <w:tcPr>
            <w:tcW w:w="1420" w:type="dxa"/>
          </w:tcPr>
          <w:p w14:paraId="21E4454D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0</w:t>
            </w:r>
          </w:p>
        </w:tc>
        <w:tc>
          <w:tcPr>
            <w:tcW w:w="1420" w:type="dxa"/>
          </w:tcPr>
          <w:p w14:paraId="18F59224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2</w:t>
            </w:r>
          </w:p>
        </w:tc>
        <w:tc>
          <w:tcPr>
            <w:tcW w:w="1420" w:type="dxa"/>
          </w:tcPr>
          <w:p w14:paraId="0AF12196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6</w:t>
            </w:r>
          </w:p>
        </w:tc>
        <w:tc>
          <w:tcPr>
            <w:tcW w:w="1421" w:type="dxa"/>
          </w:tcPr>
          <w:p w14:paraId="0D4F4D2B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-</w:t>
            </w:r>
          </w:p>
        </w:tc>
        <w:tc>
          <w:tcPr>
            <w:tcW w:w="1421" w:type="dxa"/>
          </w:tcPr>
          <w:p w14:paraId="463E0AD2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0</w:t>
            </w:r>
          </w:p>
        </w:tc>
      </w:tr>
      <w:tr w14:paraId="239D0B2B">
        <w:tblPrEx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0717BE9A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-</w:t>
            </w:r>
          </w:p>
        </w:tc>
        <w:tc>
          <w:tcPr>
            <w:tcW w:w="1420" w:type="dxa"/>
          </w:tcPr>
          <w:p w14:paraId="54B7D587">
            <w:pPr>
              <w:bidi w:val="0"/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420" w:type="dxa"/>
          </w:tcPr>
          <w:p w14:paraId="29ABEF3E">
            <w:pPr>
              <w:bidi w:val="0"/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420" w:type="dxa"/>
          </w:tcPr>
          <w:p w14:paraId="77A91246">
            <w:pPr>
              <w:bidi w:val="0"/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421" w:type="dxa"/>
          </w:tcPr>
          <w:p w14:paraId="14FDD798">
            <w:pPr>
              <w:bidi w:val="0"/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421" w:type="dxa"/>
          </w:tcPr>
          <w:p w14:paraId="6736E149">
            <w:pPr>
              <w:bidi w:val="0"/>
              <w:rPr>
                <w:rFonts w:hint="eastAsia"/>
                <w:vertAlign w:val="baseline"/>
                <w:lang w:eastAsia="zh-CN"/>
              </w:rPr>
            </w:pPr>
          </w:p>
        </w:tc>
      </w:tr>
      <w:tr w14:paraId="7786975C">
        <w:tblPrEx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53B8DADE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建</w:t>
            </w:r>
          </w:p>
        </w:tc>
        <w:tc>
          <w:tcPr>
            <w:tcW w:w="1420" w:type="dxa"/>
          </w:tcPr>
          <w:p w14:paraId="569701AF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立</w:t>
            </w:r>
          </w:p>
        </w:tc>
        <w:tc>
          <w:tcPr>
            <w:tcW w:w="1420" w:type="dxa"/>
          </w:tcPr>
          <w:p w14:paraId="47486316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进</w:t>
            </w:r>
          </w:p>
        </w:tc>
        <w:tc>
          <w:tcPr>
            <w:tcW w:w="1420" w:type="dxa"/>
          </w:tcPr>
          <w:p w14:paraId="45CD0897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度</w:t>
            </w:r>
          </w:p>
        </w:tc>
        <w:tc>
          <w:tcPr>
            <w:tcW w:w="1421" w:type="dxa"/>
          </w:tcPr>
          <w:p w14:paraId="0C36191F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表</w:t>
            </w:r>
          </w:p>
        </w:tc>
        <w:tc>
          <w:tcPr>
            <w:tcW w:w="1421" w:type="dxa"/>
          </w:tcPr>
          <w:p w14:paraId="112056CF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与</w:t>
            </w:r>
          </w:p>
        </w:tc>
      </w:tr>
      <w:tr w14:paraId="3EC50C86">
        <w:tblPrEx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4B12302F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0</w:t>
            </w:r>
          </w:p>
        </w:tc>
        <w:tc>
          <w:tcPr>
            <w:tcW w:w="1420" w:type="dxa"/>
          </w:tcPr>
          <w:p w14:paraId="77EE33E6">
            <w:pPr>
              <w:bidi w:val="0"/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420" w:type="dxa"/>
          </w:tcPr>
          <w:p w14:paraId="4E670E56">
            <w:pPr>
              <w:bidi w:val="0"/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420" w:type="dxa"/>
          </w:tcPr>
          <w:p w14:paraId="1BE0BE2E">
            <w:pPr>
              <w:bidi w:val="0"/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421" w:type="dxa"/>
          </w:tcPr>
          <w:p w14:paraId="61644C48">
            <w:pPr>
              <w:bidi w:val="0"/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421" w:type="dxa"/>
          </w:tcPr>
          <w:p w14:paraId="432A9D7B">
            <w:pPr>
              <w:bidi w:val="0"/>
              <w:rPr>
                <w:rFonts w:hint="eastAsia"/>
                <w:vertAlign w:val="baseline"/>
                <w:lang w:eastAsia="zh-CN"/>
              </w:rPr>
            </w:pPr>
          </w:p>
        </w:tc>
      </w:tr>
      <w:tr w14:paraId="3CC38D60">
        <w:tblPrEx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372FB83B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选</w:t>
            </w:r>
          </w:p>
        </w:tc>
        <w:tc>
          <w:tcPr>
            <w:tcW w:w="1420" w:type="dxa"/>
          </w:tcPr>
          <w:p w14:paraId="4B7AA2AE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定</w:t>
            </w:r>
          </w:p>
        </w:tc>
        <w:tc>
          <w:tcPr>
            <w:tcW w:w="1420" w:type="dxa"/>
          </w:tcPr>
          <w:p w14:paraId="6CB377DA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首</w:t>
            </w:r>
          </w:p>
        </w:tc>
        <w:tc>
          <w:tcPr>
            <w:tcW w:w="1420" w:type="dxa"/>
          </w:tcPr>
          <w:p w14:paraId="0E6E69FE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个</w:t>
            </w:r>
          </w:p>
        </w:tc>
        <w:tc>
          <w:tcPr>
            <w:tcW w:w="1421" w:type="dxa"/>
          </w:tcPr>
          <w:p w14:paraId="3EAB7158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P</w:t>
            </w:r>
          </w:p>
        </w:tc>
        <w:tc>
          <w:tcPr>
            <w:tcW w:w="1421" w:type="dxa"/>
          </w:tcPr>
          <w:p w14:paraId="02D9018F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0</w:t>
            </w:r>
          </w:p>
        </w:tc>
      </w:tr>
      <w:tr w14:paraId="5A7D750A">
        <w:tblPrEx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7B4497DF">
            <w:pPr>
              <w:bidi w:val="0"/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420" w:type="dxa"/>
          </w:tcPr>
          <w:p w14:paraId="6E48B13F">
            <w:pPr>
              <w:bidi w:val="0"/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420" w:type="dxa"/>
          </w:tcPr>
          <w:p w14:paraId="22898CDE">
            <w:pPr>
              <w:bidi w:val="0"/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420" w:type="dxa"/>
          </w:tcPr>
          <w:p w14:paraId="7B889BA0">
            <w:pPr>
              <w:bidi w:val="0"/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421" w:type="dxa"/>
          </w:tcPr>
          <w:p w14:paraId="721DBD5C">
            <w:pPr>
              <w:bidi w:val="0"/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421" w:type="dxa"/>
          </w:tcPr>
          <w:p w14:paraId="3170B8D7">
            <w:pPr>
              <w:bidi w:val="0"/>
              <w:rPr>
                <w:rFonts w:hint="eastAsia"/>
                <w:vertAlign w:val="baseline"/>
                <w:lang w:eastAsia="zh-CN"/>
              </w:rPr>
            </w:pPr>
          </w:p>
        </w:tc>
      </w:tr>
    </w:tbl>
    <w:p w14:paraId="19159B9F">
      <w:pPr>
        <w:bidi w:val="0"/>
        <w:rPr>
          <w:rFonts w:hint="eastAsia"/>
          <w:lang w:eastAsia="zh-CN"/>
        </w:rPr>
      </w:pPr>
    </w:p>
    <w:p w14:paraId="131304DB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六、单功能开工检查清单</w:t>
      </w:r>
    </w:p>
    <w:p w14:paraId="1B839583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□ 功能编号已入总表，状态至少为「待评审」且评审通过</w:t>
      </w:r>
    </w:p>
    <w:p w14:paraId="551419AA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□ 子任务、验收标准、依赖项已写清</w:t>
      </w:r>
    </w:p>
    <w:p w14:paraId="3E56460C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□ 涉及的接口、字段、表结构注释方案已列出</w:t>
      </w:r>
    </w:p>
    <w:p w14:paraId="22FA8B4F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□ 状态机/金额/权限规则已明确（如适用）</w:t>
      </w:r>
    </w:p>
    <w:p w14:paraId="5B3E4203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□ 开发中/完成后已更新总表状态、进度%与进度日志</w:t>
      </w:r>
    </w:p>
    <w:p w14:paraId="3CD330AC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七、维护约定</w:t>
      </w:r>
    </w:p>
    <w:p w14:paraId="6CFF7A4A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本表由项目负责人监督、开发同学维护。新功能先入表拆解，再排期开发。进度表与代码仓库同步，作为过程资产留存。</w:t>
      </w:r>
    </w:p>
    <w:p w14:paraId="652EA2A8">
      <w:pPr>
        <w:bidi w:val="0"/>
        <w:rPr>
          <w:rFonts w:hint="eastAsia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9B760F"/>
    <w:rsid w:val="4B9B7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2026-09-07T06:40:00Z</dcterms:created>
  <dc:creator>jhhkj</dc:creator>
  <cp:lastModifiedBy>jhhkj</cp:lastModifiedBy>
  <dcterms:modified xsi:type="dcterms:W3CDTF">2026-09-07T06:40:45Z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1C02EAF8C32F4A5DB1EF3237DDDC9769_11</vt:lpwstr>
  </property>
</Properties>
</file>