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2" w:name="content"/>
    <w:bookmarkStart w:id="161" w:name="X0576c25dd8b62e315ce221f190dc95d1052fe1d"/>
    <w:p>
      <w:pPr>
        <w:pStyle w:val="Heading1"/>
      </w:pPr>
      <w:r>
        <w:t xml:space="preserve">Designing Professional, Visually Fluent Enterprise Cloud Applications</w:t>
      </w:r>
    </w:p>
    <w:bookmarkStart w:id="38" w:name="executive-summary"/>
    <w:p>
      <w:pPr>
        <w:pStyle w:val="Heading2"/>
      </w:pPr>
      <w:r>
        <w:t xml:space="preserve">Executive summary</w:t>
      </w:r>
    </w:p>
    <w:p>
      <w:pPr>
        <w:pStyle w:val="FirstParagraph"/>
      </w:pPr>
      <w:r>
        <w:t xml:space="preserve">Enterprise cloud applications (ERP/finance, HRMS, CRM, ITSM/ESM, analytics) feel</w:t>
      </w:r>
      <w:r>
        <w:t xml:space="preserve"> </w:t>
      </w:r>
      <w:r>
        <w:rPr>
          <w:b/>
          <w:bCs/>
        </w:rPr>
        <w:t xml:space="preserve">professional</w:t>
      </w:r>
      <w:r>
        <w:t xml:space="preserve"> </w:t>
      </w:r>
      <w:r>
        <w:t xml:space="preserve">when they are visually disciplined (typography, spacing, color semantics), structurally predictable (grid and information architecture), and interactionally dependable (clear system state, safe defaults, accessible behavior). The best modern examples achieve this by making</w:t>
      </w:r>
      <w:r>
        <w:t xml:space="preserve"> </w:t>
      </w:r>
      <w:r>
        <w:rPr>
          <w:b/>
          <w:bCs/>
        </w:rPr>
        <w:t xml:space="preserve">design tokens the backbone</w:t>
      </w:r>
      <w:r>
        <w:t xml:space="preserve"> </w:t>
      </w:r>
      <w:r>
        <w:t xml:space="preserve">of the UI, so every component expresses consistent decisions about color, typography, spacing, elevation, and motion without hard‑coding values. This approach is explicitly recommended across major enterprise design systems, including SAP Fiori (centralized tokens for color/typography/shadow/metrics)</w:t>
      </w:r>
      <w:r>
        <w:t xml:space="preserve"> </w:t>
      </w:r>
      <w:hyperlink r:id="rId21">
        <w:r>
          <w:rPr>
            <w:rStyle w:val="Hyperlink"/>
          </w:rPr>
          <w:t xml:space="preserve">[1]</w:t>
        </w:r>
      </w:hyperlink>
      <w:r>
        <w:t xml:space="preserve">, Atlassian (tokens as the “single source of truth” enabling theming like dark mode and high contrast)</w:t>
      </w:r>
      <w:r>
        <w:t xml:space="preserve"> </w:t>
      </w:r>
      <w:hyperlink r:id="rId22">
        <w:r>
          <w:rPr>
            <w:rStyle w:val="Hyperlink"/>
          </w:rPr>
          <w:t xml:space="preserve">[2]</w:t>
        </w:r>
      </w:hyperlink>
      <w:r>
        <w:t xml:space="preserve">, Fluent (token system supporting light/dark/high‑contrast and branded elements)</w:t>
      </w:r>
      <w:r>
        <w:t xml:space="preserve"> </w:t>
      </w:r>
      <w:hyperlink r:id="rId23">
        <w:r>
          <w:rPr>
            <w:rStyle w:val="Hyperlink"/>
          </w:rPr>
          <w:t xml:space="preserve">[3]</w:t>
        </w:r>
      </w:hyperlink>
      <w:r>
        <w:t xml:space="preserve">, Workday Canvas (tokens organized into base/brand/system with cross‑platform connection and Figma linkage)</w:t>
      </w:r>
      <w:r>
        <w:t xml:space="preserve"> </w:t>
      </w:r>
      <w:hyperlink r:id="rId24">
        <w:r>
          <w:rPr>
            <w:rStyle w:val="Hyperlink"/>
          </w:rPr>
          <w:t xml:space="preserve">[4]</w:t>
        </w:r>
      </w:hyperlink>
      <w:r>
        <w:t xml:space="preserve">, and Spectrum (tokens as design decisions translated into data and a source of truth)</w:t>
      </w:r>
      <w:r>
        <w:t xml:space="preserve"> </w:t>
      </w:r>
      <w:hyperlink r:id="rId25">
        <w:r>
          <w:rPr>
            <w:rStyle w:val="Hyperlink"/>
          </w:rPr>
          <w:t xml:space="preserve">[5]</w:t>
        </w:r>
      </w:hyperlink>
      <w:r>
        <w:t xml:space="preserve">.</w:t>
      </w:r>
    </w:p>
    <w:p>
      <w:pPr>
        <w:pStyle w:val="BodyText"/>
      </w:pPr>
      <w:r>
        <w:t xml:space="preserve">“Visual flair” in enterprise contexts works best when it is</w:t>
      </w:r>
      <w:r>
        <w:t xml:space="preserve"> </w:t>
      </w:r>
      <w:r>
        <w:rPr>
          <w:b/>
          <w:bCs/>
        </w:rPr>
        <w:t xml:space="preserve">purposeful and bounded</w:t>
      </w:r>
      <w:r>
        <w:t xml:space="preserve">: subtle depth to clarify layering, restrained motion to explain causality, and tasteful illustration/imagery to humanize empty states and onboarding—without compromising legibility, performance, or trust cues. Material 3, for example, advises limiting elevation levels (“less is more”) and using tokens to keep depth consistent</w:t>
      </w:r>
      <w:r>
        <w:t xml:space="preserve"> </w:t>
      </w:r>
      <w:hyperlink r:id="rId26">
        <w:r>
          <w:rPr>
            <w:rStyle w:val="Hyperlink"/>
          </w:rPr>
          <w:t xml:space="preserve">[6]</w:t>
        </w:r>
      </w:hyperlink>
      <w:r>
        <w:t xml:space="preserve">, while SAP Fiori defines a standardized shadow concept with multiple depth levels so surfaces are distinguishable and hierarchy stays coherent</w:t>
      </w:r>
      <w:r>
        <w:t xml:space="preserve"> </w:t>
      </w:r>
      <w:hyperlink r:id="rId27">
        <w:r>
          <w:rPr>
            <w:rStyle w:val="Hyperlink"/>
          </w:rPr>
          <w:t xml:space="preserve">[7]</w:t>
        </w:r>
      </w:hyperlink>
      <w:r>
        <w:t xml:space="preserve">.</w:t>
      </w:r>
    </w:p>
    <w:p>
      <w:pPr>
        <w:pStyle w:val="BodyText"/>
      </w:pPr>
      <w:r>
        <w:t xml:space="preserve">For complex business workflows, the most reusable “enterprise aesthetics” are not just visual, but</w:t>
      </w:r>
      <w:r>
        <w:t xml:space="preserve"> </w:t>
      </w:r>
      <w:r>
        <w:rPr>
          <w:b/>
          <w:bCs/>
        </w:rPr>
        <w:t xml:space="preserve">pattern-level</w:t>
      </w:r>
      <w:r>
        <w:t xml:space="preserve">: list-to-detail floorplans, filter bars + saved views, bulk actions, wizards for multi-step intake, inline validation, and high-performance data grids. SAP Fiori formalizes this with floorplans (e.g., List Report → Object Page) designed as combinations of layout + standard UI elements</w:t>
      </w:r>
      <w:r>
        <w:t xml:space="preserve"> </w:t>
      </w:r>
      <w:hyperlink r:id="rId28">
        <w:r>
          <w:rPr>
            <w:rStyle w:val="Hyperlink"/>
          </w:rPr>
          <w:t xml:space="preserve">[8]</w:t>
        </w:r>
      </w:hyperlink>
      <w:r>
        <w:t xml:space="preserve">, Oracle Redwood provides pattern-book templates including “advanced create and edit” flows for complex objects</w:t>
      </w:r>
      <w:r>
        <w:t xml:space="preserve"> </w:t>
      </w:r>
      <w:hyperlink r:id="rId29">
        <w:r>
          <w:rPr>
            <w:rStyle w:val="Hyperlink"/>
          </w:rPr>
          <w:t xml:space="preserve">[9]</w:t>
        </w:r>
      </w:hyperlink>
      <w:r>
        <w:t xml:space="preserve">, ServiceNow Workspaces frame role-based work in a single configurable surface</w:t>
      </w:r>
      <w:r>
        <w:t xml:space="preserve"> </w:t>
      </w:r>
      <w:hyperlink r:id="rId30">
        <w:r>
          <w:rPr>
            <w:rStyle w:val="Hyperlink"/>
          </w:rPr>
          <w:t xml:space="preserve">[10]</w:t>
        </w:r>
      </w:hyperlink>
      <w:r>
        <w:t xml:space="preserve">, and Atlassian’s Dynamic Table includes built-in sorting/pagination suited to operational lists</w:t>
      </w:r>
      <w:r>
        <w:t xml:space="preserve"> </w:t>
      </w:r>
      <w:hyperlink r:id="rId31">
        <w:r>
          <w:rPr>
            <w:rStyle w:val="Hyperlink"/>
          </w:rPr>
          <w:t xml:space="preserve">[11]</w:t>
        </w:r>
      </w:hyperlink>
      <w:r>
        <w:t xml:space="preserve">.</w:t>
      </w:r>
    </w:p>
    <w:p>
      <w:pPr>
        <w:pStyle w:val="BodyText"/>
      </w:pPr>
      <w:r>
        <w:t xml:space="preserve">A rigorous “enterprise-grade” bar also includes</w:t>
      </w:r>
      <w:r>
        <w:t xml:space="preserve"> </w:t>
      </w:r>
      <w:r>
        <w:rPr>
          <w:b/>
          <w:bCs/>
        </w:rPr>
        <w:t xml:space="preserve">accessibility and security/trust signaling</w:t>
      </w:r>
      <w:r>
        <w:t xml:space="preserve">. Many systems explicitly anchor accessibility to WCAG and related standards (e.g., Material draws on WCAG and best practices)</w:t>
      </w:r>
      <w:r>
        <w:t xml:space="preserve"> </w:t>
      </w:r>
      <w:hyperlink r:id="rId32">
        <w:r>
          <w:rPr>
            <w:rStyle w:val="Hyperlink"/>
          </w:rPr>
          <w:t xml:space="preserve">[12]</w:t>
        </w:r>
      </w:hyperlink>
      <w:r>
        <w:t xml:space="preserve">, ServiceNow publishes Accessibility Conformance Reports aligned to Section 508/WCAG/EN 301 549</w:t>
      </w:r>
      <w:r>
        <w:t xml:space="preserve"> </w:t>
      </w:r>
      <w:hyperlink r:id="rId33">
        <w:r>
          <w:rPr>
            <w:rStyle w:val="Hyperlink"/>
          </w:rPr>
          <w:t xml:space="preserve">[13]</w:t>
        </w:r>
      </w:hyperlink>
      <w:r>
        <w:t xml:space="preserve">, Carbon commits to recognized accessibility best practices</w:t>
      </w:r>
      <w:r>
        <w:t xml:space="preserve"> </w:t>
      </w:r>
      <w:hyperlink r:id="rId34">
        <w:r>
          <w:rPr>
            <w:rStyle w:val="Hyperlink"/>
          </w:rPr>
          <w:t xml:space="preserve">[14]</w:t>
        </w:r>
      </w:hyperlink>
      <w:r>
        <w:t xml:space="preserve">, and Workday documents inclusion and accessible forms guidance</w:t>
      </w:r>
      <w:r>
        <w:t xml:space="preserve"> </w:t>
      </w:r>
      <w:hyperlink r:id="rId35">
        <w:r>
          <w:rPr>
            <w:rStyle w:val="Hyperlink"/>
          </w:rPr>
          <w:t xml:space="preserve">[15]</w:t>
        </w:r>
      </w:hyperlink>
      <w:r>
        <w:t xml:space="preserve">. On security UX, Microsoft’s “secure by design” UX toolkit emphasizes designing experiences that are secure by design informed by industry frameworks like CISA and NIST</w:t>
      </w:r>
      <w:r>
        <w:t xml:space="preserve"> </w:t>
      </w:r>
      <w:hyperlink r:id="rId36">
        <w:r>
          <w:rPr>
            <w:rStyle w:val="Hyperlink"/>
          </w:rPr>
          <w:t xml:space="preserve">[16]</w:t>
        </w:r>
      </w:hyperlink>
      <w:r>
        <w:t xml:space="preserve">, aligning with NIST’s broader framing that security must be usable to be effective</w:t>
      </w:r>
      <w:r>
        <w:t xml:space="preserve"> </w:t>
      </w:r>
      <w:hyperlink r:id="rId37">
        <w:r>
          <w:rPr>
            <w:rStyle w:val="Hyperlink"/>
          </w:rPr>
          <w:t xml:space="preserve">[17]</w:t>
        </w:r>
      </w:hyperlink>
      <w:r>
        <w:t xml:space="preserve">.</w:t>
      </w:r>
    </w:p>
    <w:bookmarkEnd w:id="38"/>
    <w:bookmarkStart w:id="77" w:name="X27f401e297df969c4b504987de8c0cfbfc69871"/>
    <w:p>
      <w:pPr>
        <w:pStyle w:val="Heading2"/>
      </w:pPr>
      <w:r>
        <w:t xml:space="preserve">Visual language foundations that read as enterprise-grade</w:t>
      </w:r>
    </w:p>
    <w:bookmarkStart w:id="44" w:name="Xbedb6b8990177252434e21feebbaba530c38603"/>
    <w:p>
      <w:pPr>
        <w:pStyle w:val="Heading3"/>
      </w:pPr>
      <w:r>
        <w:t xml:space="preserve">Typography that scales from dense tables to executive dashboards</w:t>
      </w:r>
    </w:p>
    <w:p>
      <w:pPr>
        <w:pStyle w:val="FirstParagraph"/>
      </w:pPr>
      <w:r>
        <w:t xml:space="preserve">Typography in enterprise apps must serve two extremes:</w:t>
      </w:r>
      <w:r>
        <w:t xml:space="preserve"> </w:t>
      </w:r>
      <w:r>
        <w:rPr>
          <w:b/>
          <w:bCs/>
        </w:rPr>
        <w:t xml:space="preserve">dense operational work</w:t>
      </w:r>
      <w:r>
        <w:t xml:space="preserve"> </w:t>
      </w:r>
      <w:r>
        <w:t xml:space="preserve">(tables, forms, reconciliation) and</w:t>
      </w:r>
      <w:r>
        <w:t xml:space="preserve"> </w:t>
      </w:r>
      <w:r>
        <w:rPr>
          <w:b/>
          <w:bCs/>
        </w:rPr>
        <w:t xml:space="preserve">high-level decisioning</w:t>
      </w:r>
      <w:r>
        <w:t xml:space="preserve"> </w:t>
      </w:r>
      <w:r>
        <w:t xml:space="preserve">(dashboards, insights). Systems that consistently look “professional” use (a) a defined type scale, (b) tokenized type styles, and (c) a baseline grid/spacing rhythm that keeps vertical alignment crisp.</w:t>
      </w:r>
    </w:p>
    <w:p>
      <w:pPr>
        <w:pStyle w:val="BodyText"/>
      </w:pPr>
      <w:r>
        <w:t xml:space="preserve">Material Design 3 defines a type scale and explicitly ties it to tokens (font, line height, size, tracking, weight) to ensure consistent application across components</w:t>
      </w:r>
      <w:r>
        <w:t xml:space="preserve"> </w:t>
      </w:r>
      <w:hyperlink r:id="rId39">
        <w:r>
          <w:rPr>
            <w:rStyle w:val="Hyperlink"/>
          </w:rPr>
          <w:t xml:space="preserve">[18]</w:t>
        </w:r>
      </w:hyperlink>
      <w:r>
        <w:t xml:space="preserve">. SAP Fiori uses SAP’s proprietary “72” typeface and states it is crafted to look “trustworthy, friendly and modern,” while maintaining compatibility metrics (reducing truncation issues) that matter in data-dense UIs</w:t>
      </w:r>
      <w:r>
        <w:t xml:space="preserve"> </w:t>
      </w:r>
      <w:hyperlink r:id="rId40">
        <w:r>
          <w:rPr>
            <w:rStyle w:val="Hyperlink"/>
          </w:rPr>
          <w:t xml:space="preserve">[19]</w:t>
        </w:r>
      </w:hyperlink>
      <w:r>
        <w:t xml:space="preserve">. Carbon similarly uses type tokens across sets, calibrated for product usage, and exposes type tooling (e.g.,</w:t>
      </w:r>
      <w:r>
        <w:t xml:space="preserve"> </w:t>
      </w:r>
      <w:r>
        <w:rPr>
          <w:rStyle w:val="VerbatimChar"/>
        </w:rPr>
        <w:t xml:space="preserve">@carbon/type</w:t>
      </w:r>
      <w:r>
        <w:t xml:space="preserve">) to apply consistent typography via tokens and defaults</w:t>
      </w:r>
      <w:r>
        <w:t xml:space="preserve"> </w:t>
      </w:r>
      <w:hyperlink r:id="rId41">
        <w:r>
          <w:rPr>
            <w:rStyle w:val="Hyperlink"/>
          </w:rPr>
          <w:t xml:space="preserve">[20]</w:t>
        </w:r>
      </w:hyperlink>
      <w:r>
        <w:t xml:space="preserve">. Workday Canvas ties typography to a</w:t>
      </w:r>
      <w:r>
        <w:t xml:space="preserve"> </w:t>
      </w:r>
      <w:r>
        <w:rPr>
          <w:b/>
          <w:bCs/>
        </w:rPr>
        <w:t xml:space="preserve">4px baseline grid</w:t>
      </w:r>
      <w:r>
        <w:t xml:space="preserve"> </w:t>
      </w:r>
      <w:r>
        <w:t xml:space="preserve">and recommends consistent line heights informed by that baseline, reinforcing the crisp rhythm that reads “enterprise polished”</w:t>
      </w:r>
      <w:r>
        <w:t xml:space="preserve"> </w:t>
      </w:r>
      <w:hyperlink r:id="rId42">
        <w:r>
          <w:rPr>
            <w:rStyle w:val="Hyperlink"/>
          </w:rPr>
          <w:t xml:space="preserve">[21]</w:t>
        </w:r>
      </w:hyperlink>
      <w:r>
        <w:t xml:space="preserve">.</w:t>
      </w:r>
    </w:p>
    <w:p>
      <w:pPr>
        <w:pStyle w:val="BodyText"/>
      </w:pPr>
      <w:r>
        <w:t xml:space="preserve">Practical enterprise guidance: treat typography as a</w:t>
      </w:r>
      <w:r>
        <w:t xml:space="preserve"> </w:t>
      </w:r>
      <w:r>
        <w:rPr>
          <w:b/>
          <w:bCs/>
        </w:rPr>
        <w:t xml:space="preserve">system</w:t>
      </w:r>
      <w:r>
        <w:t xml:space="preserve">, not a font choice. Use tokens for roles (e.g.,</w:t>
      </w:r>
      <w:r>
        <w:t xml:space="preserve"> </w:t>
      </w:r>
      <w:r>
        <w:rPr>
          <w:rStyle w:val="VerbatimChar"/>
        </w:rPr>
        <w:t xml:space="preserve">body</w:t>
      </w:r>
      <w:r>
        <w:t xml:space="preserve">,</w:t>
      </w:r>
      <w:r>
        <w:t xml:space="preserve"> </w:t>
      </w:r>
      <w:r>
        <w:rPr>
          <w:rStyle w:val="VerbatimChar"/>
        </w:rPr>
        <w:t xml:space="preserve">label</w:t>
      </w:r>
      <w:r>
        <w:t xml:space="preserve">,</w:t>
      </w:r>
      <w:r>
        <w:t xml:space="preserve"> </w:t>
      </w:r>
      <w:r>
        <w:rPr>
          <w:rStyle w:val="VerbatimChar"/>
        </w:rPr>
        <w:t xml:space="preserve">metric</w:t>
      </w:r>
      <w:r>
        <w:t xml:space="preserve">,</w:t>
      </w:r>
      <w:r>
        <w:t xml:space="preserve"> </w:t>
      </w:r>
      <w:r>
        <w:rPr>
          <w:rStyle w:val="VerbatimChar"/>
        </w:rPr>
        <w:t xml:space="preserve">heading</w:t>
      </w:r>
      <w:r>
        <w:t xml:space="preserve">) and explicitly support density modes (compact vs cozy) rather than improvising per screen—SAP Fiori documents this density switching (desktop compact vs touch cozy) as a first-class concern</w:t>
      </w:r>
      <w:r>
        <w:t xml:space="preserve"> </w:t>
      </w:r>
      <w:hyperlink r:id="rId43">
        <w:r>
          <w:rPr>
            <w:rStyle w:val="Hyperlink"/>
          </w:rPr>
          <w:t xml:space="preserve">[22]</w:t>
        </w:r>
      </w:hyperlink>
      <w:r>
        <w:t xml:space="preserve">.</w:t>
      </w:r>
    </w:p>
    <w:bookmarkEnd w:id="44"/>
    <w:bookmarkStart w:id="50" w:name="X48e53961fa9507ccc5ea9ae4601cfebc2374107"/>
    <w:p>
      <w:pPr>
        <w:pStyle w:val="Heading3"/>
      </w:pPr>
      <w:r>
        <w:t xml:space="preserve">Color, semantic states, and theming for trust</w:t>
      </w:r>
    </w:p>
    <w:p>
      <w:pPr>
        <w:pStyle w:val="FirstParagraph"/>
      </w:pPr>
      <w:r>
        <w:t xml:space="preserve">Enterprise users need color primarily for</w:t>
      </w:r>
      <w:r>
        <w:t xml:space="preserve"> </w:t>
      </w:r>
      <w:r>
        <w:rPr>
          <w:b/>
          <w:bCs/>
        </w:rPr>
        <w:t xml:space="preserve">meaning and wayfinding</w:t>
      </w:r>
      <w:r>
        <w:t xml:space="preserve">, and secondarily for brand. Modern systems increasingly encode color via</w:t>
      </w:r>
      <w:r>
        <w:t xml:space="preserve"> </w:t>
      </w:r>
      <w:r>
        <w:rPr>
          <w:b/>
          <w:bCs/>
        </w:rPr>
        <w:t xml:space="preserve">semantic roles</w:t>
      </w:r>
      <w:r>
        <w:t xml:space="preserve"> </w:t>
      </w:r>
      <w:r>
        <w:t xml:space="preserve">(success/warning/error/info, surfaces, borders, text) and generate tones/palettes systematically rather than hand-picking every swatch.</w:t>
      </w:r>
    </w:p>
    <w:p>
      <w:pPr>
        <w:pStyle w:val="BodyText"/>
      </w:pPr>
      <w:r>
        <w:t xml:space="preserve">Material 3 describes creating tonal palettes derived from a source color, with defined tone steps (0–100 plus additional tones)</w:t>
      </w:r>
      <w:r>
        <w:t xml:space="preserve"> </w:t>
      </w:r>
      <w:hyperlink r:id="rId45">
        <w:r>
          <w:rPr>
            <w:rStyle w:val="Hyperlink"/>
          </w:rPr>
          <w:t xml:space="preserve">[23]</w:t>
        </w:r>
      </w:hyperlink>
      <w:r>
        <w:t xml:space="preserve">, and encourages dynamic color approaches (algorithmic generation) for coherence across large surfaces</w:t>
      </w:r>
      <w:r>
        <w:t xml:space="preserve"> </w:t>
      </w:r>
      <w:hyperlink r:id="rId46">
        <w:r>
          <w:rPr>
            <w:rStyle w:val="Hyperlink"/>
          </w:rPr>
          <w:t xml:space="preserve">[24]</w:t>
        </w:r>
      </w:hyperlink>
      <w:r>
        <w:t xml:space="preserve">. Ant Design offers palette generation tooling and color system specs, positioning color as a systematic artifact rather than ad hoc styling</w:t>
      </w:r>
      <w:r>
        <w:t xml:space="preserve"> </w:t>
      </w:r>
      <w:hyperlink r:id="rId47">
        <w:r>
          <w:rPr>
            <w:rStyle w:val="Hyperlink"/>
          </w:rPr>
          <w:t xml:space="preserve">[25]</w:t>
        </w:r>
      </w:hyperlink>
      <w:r>
        <w:t xml:space="preserve">. In enterprise products, theming must also include accessibility modes: SAP’s theming guidance explicitly includes alternative themes and “high-contrast accessibility options”</w:t>
      </w:r>
      <w:r>
        <w:t xml:space="preserve"> </w:t>
      </w:r>
      <w:hyperlink r:id="rId48">
        <w:r>
          <w:rPr>
            <w:rStyle w:val="Hyperlink"/>
          </w:rPr>
          <w:t xml:space="preserve">[26]</w:t>
        </w:r>
      </w:hyperlink>
      <w:r>
        <w:t xml:space="preserve">; Fluent’s tokens are designed so light/dark/high-contrast and branding are supported without hardcoding values</w:t>
      </w:r>
      <w:r>
        <w:t xml:space="preserve"> </w:t>
      </w:r>
      <w:hyperlink r:id="rId23">
        <w:r>
          <w:rPr>
            <w:rStyle w:val="Hyperlink"/>
          </w:rPr>
          <w:t xml:space="preserve">[3]</w:t>
        </w:r>
      </w:hyperlink>
      <w:r>
        <w:t xml:space="preserve">; Atlassian similarly points to high-contrast and reduced-motion-like theming possibilities enabled by tokens</w:t>
      </w:r>
      <w:r>
        <w:t xml:space="preserve"> </w:t>
      </w:r>
      <w:hyperlink r:id="rId22">
        <w:r>
          <w:rPr>
            <w:rStyle w:val="Hyperlink"/>
          </w:rPr>
          <w:t xml:space="preserve">[27]</w:t>
        </w:r>
      </w:hyperlink>
      <w:r>
        <w:t xml:space="preserve">.</w:t>
      </w:r>
    </w:p>
    <w:p>
      <w:pPr>
        <w:pStyle w:val="BodyText"/>
      </w:pPr>
      <w:r>
        <w:t xml:space="preserve">A key “professional” cue is</w:t>
      </w:r>
      <w:r>
        <w:t xml:space="preserve"> </w:t>
      </w:r>
      <w:r>
        <w:rPr>
          <w:b/>
          <w:bCs/>
        </w:rPr>
        <w:t xml:space="preserve">restraint</w:t>
      </w:r>
      <w:r>
        <w:t xml:space="preserve">: large enterprise suites avoid overly saturated decoration because semantic colors must remain unambiguous. Horizon’s dashboard guidance explicitly warns against overly bright (“brash/bright”) colors that compete with widget colors conveying meaning</w:t>
      </w:r>
      <w:r>
        <w:t xml:space="preserve"> </w:t>
      </w:r>
      <w:hyperlink r:id="rId49">
        <w:r>
          <w:rPr>
            <w:rStyle w:val="Hyperlink"/>
          </w:rPr>
          <w:t xml:space="preserve">[28]</w:t>
        </w:r>
      </w:hyperlink>
      <w:r>
        <w:t xml:space="preserve">.</w:t>
      </w:r>
    </w:p>
    <w:bookmarkEnd w:id="50"/>
    <w:bookmarkStart w:id="56" w:name="Xb6b2ed9a2e55cd9d61e60cbedc1750bdf249d11"/>
    <w:p>
      <w:pPr>
        <w:pStyle w:val="Heading3"/>
      </w:pPr>
      <w:r>
        <w:t xml:space="preserve">Spacing, grids, and density as “visual governance”</w:t>
      </w:r>
    </w:p>
    <w:p>
      <w:pPr>
        <w:pStyle w:val="FirstParagraph"/>
      </w:pPr>
      <w:r>
        <w:t xml:space="preserve">In enterprise UX, spacing is not just aesthetics—it is how users interpret hierarchy at speed. Mature systems define spacing scales and grid systems as foundational constraints.</w:t>
      </w:r>
    </w:p>
    <w:p>
      <w:pPr>
        <w:pStyle w:val="BodyText"/>
      </w:pPr>
      <w:r>
        <w:t xml:space="preserve">Carbon’s spacing scale complements its grid and typography, using multiples of two, four, and eight with tokenized levels (including density control)</w:t>
      </w:r>
      <w:r>
        <w:t xml:space="preserve"> </w:t>
      </w:r>
      <w:hyperlink r:id="rId51">
        <w:r>
          <w:rPr>
            <w:rStyle w:val="Hyperlink"/>
          </w:rPr>
          <w:t xml:space="preserve">[29]</w:t>
        </w:r>
      </w:hyperlink>
      <w:r>
        <w:t xml:space="preserve">, and its “2x Grid” is a responsive 16-column system with defined breakpoints</w:t>
      </w:r>
      <w:r>
        <w:t xml:space="preserve"> </w:t>
      </w:r>
      <w:hyperlink r:id="rId52">
        <w:r>
          <w:rPr>
            <w:rStyle w:val="Hyperlink"/>
          </w:rPr>
          <w:t xml:space="preserve">[30]</w:t>
        </w:r>
      </w:hyperlink>
      <w:r>
        <w:t xml:space="preserve">. Ant Design uses a 24-column grid and Flex-based layout to manage alignment, ordering, and responsive composition</w:t>
      </w:r>
      <w:r>
        <w:t xml:space="preserve"> </w:t>
      </w:r>
      <w:hyperlink r:id="rId53">
        <w:r>
          <w:rPr>
            <w:rStyle w:val="Hyperlink"/>
          </w:rPr>
          <w:t xml:space="preserve">[31]</w:t>
        </w:r>
      </w:hyperlink>
      <w:r>
        <w:t xml:space="preserve">. Material focuses heavily on layout as “visual arrangement” that directs attention and makes action easier</w:t>
      </w:r>
      <w:r>
        <w:t xml:space="preserve"> </w:t>
      </w:r>
      <w:hyperlink r:id="rId54">
        <w:r>
          <w:rPr>
            <w:rStyle w:val="Hyperlink"/>
          </w:rPr>
          <w:t xml:space="preserve">[32]</w:t>
        </w:r>
      </w:hyperlink>
      <w:r>
        <w:t xml:space="preserve">.</w:t>
      </w:r>
    </w:p>
    <w:p>
      <w:pPr>
        <w:pStyle w:val="BodyText"/>
      </w:pPr>
      <w:r>
        <w:t xml:space="preserve">For enterprise flair without chaos, treat spacing as an auditable standard: use tokenized padding/margins, enforce consistent container patterns (cards/panels), and provide a small set of density modes (e.g., cozy vs compact) rather than arbitrary “tighten this table” one-off changes—SAP Fiori describes density modes and their device-dependent usage</w:t>
      </w:r>
      <w:r>
        <w:t xml:space="preserve"> </w:t>
      </w:r>
      <w:hyperlink r:id="rId55">
        <w:r>
          <w:rPr>
            <w:rStyle w:val="Hyperlink"/>
          </w:rPr>
          <w:t xml:space="preserve">[33]</w:t>
        </w:r>
      </w:hyperlink>
      <w:r>
        <w:t xml:space="preserve">.</w:t>
      </w:r>
    </w:p>
    <w:bookmarkEnd w:id="56"/>
    <w:bookmarkStart w:id="61" w:name="X3de31c8573864358a8b113c28a4dbb0c55be43c"/>
    <w:p>
      <w:pPr>
        <w:pStyle w:val="Heading3"/>
      </w:pPr>
      <w:r>
        <w:t xml:space="preserve">Iconography, illustration, and imagery used with restraint</w:t>
      </w:r>
    </w:p>
    <w:p>
      <w:pPr>
        <w:pStyle w:val="FirstParagraph"/>
      </w:pPr>
      <w:r>
        <w:t xml:space="preserve">Iconography in enterprise apps should maximize</w:t>
      </w:r>
      <w:r>
        <w:t xml:space="preserve"> </w:t>
      </w:r>
      <w:r>
        <w:rPr>
          <w:b/>
          <w:bCs/>
        </w:rPr>
        <w:t xml:space="preserve">recognition</w:t>
      </w:r>
      <w:r>
        <w:t xml:space="preserve"> </w:t>
      </w:r>
      <w:r>
        <w:t xml:space="preserve">and minimize ambiguity; it often carries navigation and status meaning. Horizon provides an explicit icon library and notes icons are rendered through a dedicated Icon component, reinforcing systematic usage rather than ad hoc SVGs sprinkled throughout</w:t>
      </w:r>
      <w:r>
        <w:t xml:space="preserve"> </w:t>
      </w:r>
      <w:hyperlink r:id="rId57">
        <w:r>
          <w:rPr>
            <w:rStyle w:val="Hyperlink"/>
          </w:rPr>
          <w:t xml:space="preserve">[34]</w:t>
        </w:r>
      </w:hyperlink>
      <w:r>
        <w:t xml:space="preserve">. Workday Canvas similarly frames “assets” (including system icons) as meaning-bearing graphics integrated into components and patterns</w:t>
      </w:r>
      <w:r>
        <w:t xml:space="preserve"> </w:t>
      </w:r>
      <w:hyperlink r:id="rId58">
        <w:r>
          <w:rPr>
            <w:rStyle w:val="Hyperlink"/>
          </w:rPr>
          <w:t xml:space="preserve">[35]</w:t>
        </w:r>
      </w:hyperlink>
      <w:r>
        <w:t xml:space="preserve">.</w:t>
      </w:r>
    </w:p>
    <w:p>
      <w:pPr>
        <w:pStyle w:val="BodyText"/>
      </w:pPr>
      <w:r>
        <w:t xml:space="preserve">Illustrations and imagery add “flair” primarily in</w:t>
      </w:r>
      <w:r>
        <w:t xml:space="preserve"> </w:t>
      </w:r>
      <w:r>
        <w:rPr>
          <w:b/>
          <w:bCs/>
        </w:rPr>
        <w:t xml:space="preserve">empty states, onboarding, and confirmations</w:t>
      </w:r>
      <w:r>
        <w:t xml:space="preserve">, not in core financial reconciliation screens. SAP’s visual foundations explicitly state that purposeful illustrations help create a more human-centered and approachable experience</w:t>
      </w:r>
      <w:r>
        <w:t xml:space="preserve"> </w:t>
      </w:r>
      <w:hyperlink r:id="rId59">
        <w:r>
          <w:rPr>
            <w:rStyle w:val="Hyperlink"/>
          </w:rPr>
          <w:t xml:space="preserve">[36]</w:t>
        </w:r>
      </w:hyperlink>
      <w:r>
        <w:t xml:space="preserve">. Adobe Spectrum also includes rich component/pattern guidance and downloadable UI kits, enabling illustrated empty states and consistent visuals across products</w:t>
      </w:r>
      <w:r>
        <w:t xml:space="preserve"> </w:t>
      </w:r>
      <w:hyperlink r:id="rId60">
        <w:r>
          <w:rPr>
            <w:rStyle w:val="Hyperlink"/>
          </w:rPr>
          <w:t xml:space="preserve">[37]</w:t>
        </w:r>
      </w:hyperlink>
      <w:r>
        <w:t xml:space="preserve">.</w:t>
      </w:r>
    </w:p>
    <w:bookmarkEnd w:id="61"/>
    <w:bookmarkStart w:id="64" w:name="depth-materials-and-layering-cues"/>
    <w:p>
      <w:pPr>
        <w:pStyle w:val="Heading3"/>
      </w:pPr>
      <w:r>
        <w:t xml:space="preserve">Depth, materials, and layering cues</w:t>
      </w:r>
    </w:p>
    <w:p>
      <w:pPr>
        <w:pStyle w:val="FirstParagraph"/>
      </w:pPr>
      <w:r>
        <w:t xml:space="preserve">Depth is one of the most effective ways to make enterprise UIs feel modern while improving comprehension (what’s modal vs inline, what’s draggable, what is a sticky header). The pitfall is over-layering (too many shadows, too much blur).</w:t>
      </w:r>
    </w:p>
    <w:p>
      <w:pPr>
        <w:pStyle w:val="BodyText"/>
      </w:pPr>
      <w:r>
        <w:t xml:space="preserve">Material 3 defines elevation as tokenized z-axis distance; tokens encode relative positioning and can be represented as shadows or tonal surface colors. It recommends not changing component default elevations casually and to keep the number of elevation levels small</w:t>
      </w:r>
      <w:r>
        <w:t xml:space="preserve"> </w:t>
      </w:r>
      <w:hyperlink r:id="rId26">
        <w:r>
          <w:rPr>
            <w:rStyle w:val="Hyperlink"/>
          </w:rPr>
          <w:t xml:space="preserve">[38]</w:t>
        </w:r>
      </w:hyperlink>
      <w:r>
        <w:t xml:space="preserve">; it also explicitly notes “less is more” when applying shadows, because fewer levels increase clarity</w:t>
      </w:r>
      <w:r>
        <w:t xml:space="preserve"> </w:t>
      </w:r>
      <w:hyperlink r:id="rId62">
        <w:r>
          <w:rPr>
            <w:rStyle w:val="Hyperlink"/>
          </w:rPr>
          <w:t xml:space="preserve">[39]</w:t>
        </w:r>
      </w:hyperlink>
      <w:r>
        <w:t xml:space="preserve">. SAP Fiori formalizes a “shadow concept” with multiple depth levels for container components (tiles, menus, dialogs) and highlights that distinct shadows improve hierarchy and readability</w:t>
      </w:r>
      <w:r>
        <w:t xml:space="preserve"> </w:t>
      </w:r>
      <w:hyperlink r:id="rId27">
        <w:r>
          <w:rPr>
            <w:rStyle w:val="Hyperlink"/>
          </w:rPr>
          <w:t xml:space="preserve">[7]</w:t>
        </w:r>
      </w:hyperlink>
      <w:r>
        <w:t xml:space="preserve">. Atlassian’s elevation guidance similarly uses tokens and pairs higher surfaces with shadows for depth, including special handling for dark theme visibility</w:t>
      </w:r>
      <w:r>
        <w:t xml:space="preserve"> </w:t>
      </w:r>
      <w:hyperlink r:id="rId63">
        <w:r>
          <w:rPr>
            <w:rStyle w:val="Hyperlink"/>
          </w:rPr>
          <w:t xml:space="preserve">[40]</w:t>
        </w:r>
      </w:hyperlink>
      <w:r>
        <w:t xml:space="preserve">.</w:t>
      </w:r>
    </w:p>
    <w:p>
      <w:pPr>
        <w:pStyle w:val="BodyText"/>
      </w:pPr>
      <w:r>
        <w:t xml:space="preserve">A strong enterprise heuristic: use depth to separate</w:t>
      </w:r>
      <w:r>
        <w:t xml:space="preserve"> </w:t>
      </w:r>
      <w:r>
        <w:rPr>
          <w:b/>
          <w:bCs/>
        </w:rPr>
        <w:t xml:space="preserve">work surfaces</w:t>
      </w:r>
      <w:r>
        <w:t xml:space="preserve"> </w:t>
      </w:r>
      <w:r>
        <w:t xml:space="preserve">(page vs side panel vs modal) rather than to decorate individual components. Make the elevation story predictable: overlays elevate; sticky toolbars elevate slightly; cards may use subtle surface shifts; everything else stays flat.</w:t>
      </w:r>
    </w:p>
    <w:bookmarkEnd w:id="64"/>
    <w:bookmarkStart w:id="71" w:name="X8cffbc36a96036932862a27dfb2e8eeddc19bff"/>
    <w:p>
      <w:pPr>
        <w:pStyle w:val="Heading3"/>
      </w:pPr>
      <w:r>
        <w:t xml:space="preserve">Motion and microinteractions that clarify, not distract</w:t>
      </w:r>
    </w:p>
    <w:p>
      <w:pPr>
        <w:pStyle w:val="FirstParagraph"/>
      </w:pPr>
      <w:r>
        <w:t xml:space="preserve">Motion is “visual flair” that enterprise applications can afford only if it reduces cognitive load. The best systems document motion as a tokenized, multi-level system (durations, easing, choreography) and align it with accessibility settings.</w:t>
      </w:r>
    </w:p>
    <w:p>
      <w:pPr>
        <w:pStyle w:val="BodyText"/>
      </w:pPr>
      <w:r>
        <w:t xml:space="preserve">Material 3 is shifting toward a physics-based motion system (springs) and provides tokens/specs for motion physics and (legacy) easing/duration where needed</w:t>
      </w:r>
      <w:r>
        <w:t xml:space="preserve"> </w:t>
      </w:r>
      <w:hyperlink r:id="rId65">
        <w:r>
          <w:rPr>
            <w:rStyle w:val="Hyperlink"/>
          </w:rPr>
          <w:t xml:space="preserve">[41]</w:t>
        </w:r>
      </w:hyperlink>
      <w:r>
        <w:t xml:space="preserve">. Carbon distinguishes “productive” vs “expressive” motion and notes that components include microinteraction motion, while product teams choreograph cross-component motion using guidance and tokens</w:t>
      </w:r>
      <w:r>
        <w:t xml:space="preserve"> </w:t>
      </w:r>
      <w:hyperlink r:id="rId66">
        <w:r>
          <w:rPr>
            <w:rStyle w:val="Hyperlink"/>
          </w:rPr>
          <w:t xml:space="preserve">[42]</w:t>
        </w:r>
      </w:hyperlink>
      <w:r>
        <w:t xml:space="preserve">. Ant Design’s motion documentation emphasizes smoothness, performance, and concision, explicitly warning that overly “fancy” animation frustrates users</w:t>
      </w:r>
      <w:r>
        <w:t xml:space="preserve"> </w:t>
      </w:r>
      <w:hyperlink r:id="rId67">
        <w:r>
          <w:rPr>
            <w:rStyle w:val="Hyperlink"/>
          </w:rPr>
          <w:t xml:space="preserve">[43]</w:t>
        </w:r>
      </w:hyperlink>
      <w:r>
        <w:t xml:space="preserve">. Workday Canvas exposes motion tokens (easing/duration) and ties motion principles to being fast and contextual, with additional motion+accessibility guidance</w:t>
      </w:r>
      <w:r>
        <w:t xml:space="preserve"> </w:t>
      </w:r>
      <w:hyperlink r:id="rId68">
        <w:r>
          <w:rPr>
            <w:rStyle w:val="Hyperlink"/>
          </w:rPr>
          <w:t xml:space="preserve">[44]</w:t>
        </w:r>
      </w:hyperlink>
      <w:r>
        <w:t xml:space="preserve">. Salesforce provides motion alignment guidance through its Kinetics training modules, positioning motion as a designed system rather than ad hoc effects</w:t>
      </w:r>
      <w:r>
        <w:t xml:space="preserve"> </w:t>
      </w:r>
      <w:hyperlink r:id="rId69">
        <w:r>
          <w:rPr>
            <w:rStyle w:val="Hyperlink"/>
          </w:rPr>
          <w:t xml:space="preserve">[45]</w:t>
        </w:r>
      </w:hyperlink>
      <w:r>
        <w:t xml:space="preserve">.</w:t>
      </w:r>
    </w:p>
    <w:p>
      <w:pPr>
        <w:pStyle w:val="BodyText"/>
      </w:pPr>
      <w:r>
        <w:t xml:space="preserve">Accessibility constraints are explicit in Material transitions guidance: good transitions should follow reduced-animation settings</w:t>
      </w:r>
      <w:r>
        <w:t xml:space="preserve"> </w:t>
      </w:r>
      <w:hyperlink r:id="rId70">
        <w:r>
          <w:rPr>
            <w:rStyle w:val="Hyperlink"/>
          </w:rPr>
          <w:t xml:space="preserve">[46]</w:t>
        </w:r>
      </w:hyperlink>
      <w:r>
        <w:t xml:space="preserve">. This is critical in enterprise apps where users may spend full workdays in the interface.</w:t>
      </w:r>
    </w:p>
    <w:bookmarkEnd w:id="71"/>
    <w:bookmarkStart w:id="76" w:name="data-visualization-in-enterprise-apps"/>
    <w:p>
      <w:pPr>
        <w:pStyle w:val="Heading3"/>
      </w:pPr>
      <w:r>
        <w:t xml:space="preserve">Data visualization in enterprise apps</w:t>
      </w:r>
    </w:p>
    <w:p>
      <w:pPr>
        <w:pStyle w:val="FirstParagraph"/>
      </w:pPr>
      <w:r>
        <w:t xml:space="preserve">Enterprise data visualization is where “aesthetics” and “rigor” collide. The strongest patterns treat charts as</w:t>
      </w:r>
      <w:r>
        <w:t xml:space="preserve"> </w:t>
      </w:r>
      <w:r>
        <w:rPr>
          <w:b/>
          <w:bCs/>
        </w:rPr>
        <w:t xml:space="preserve">semantic components</w:t>
      </w:r>
      <w:r>
        <w:t xml:space="preserve"> </w:t>
      </w:r>
      <w:r>
        <w:t xml:space="preserve">with guidance on chart selection, labeling, accessibility, and dashboard composition.</w:t>
      </w:r>
    </w:p>
    <w:p>
      <w:pPr>
        <w:pStyle w:val="BodyText"/>
      </w:pPr>
      <w:r>
        <w:t xml:space="preserve">Carbon’s data visualization guidance emphasizes that charts should “tell a story” and provides both chart-type guidance and implementation resources for accessible, consistent visualization</w:t>
      </w:r>
      <w:r>
        <w:t xml:space="preserve"> </w:t>
      </w:r>
      <w:hyperlink r:id="rId72">
        <w:r>
          <w:rPr>
            <w:rStyle w:val="Hyperlink"/>
          </w:rPr>
          <w:t xml:space="preserve">[47]</w:t>
        </w:r>
      </w:hyperlink>
      <w:r>
        <w:t xml:space="preserve">. Horizon provides data visualization foundations with chart types and an explicit dashboard foundation including do/don’t guidance for color usage</w:t>
      </w:r>
      <w:r>
        <w:t xml:space="preserve"> </w:t>
      </w:r>
      <w:hyperlink r:id="rId73">
        <w:r>
          <w:rPr>
            <w:rStyle w:val="Hyperlink"/>
          </w:rPr>
          <w:t xml:space="preserve">[48]</w:t>
        </w:r>
      </w:hyperlink>
      <w:r>
        <w:t xml:space="preserve">. SAP Fiori documents charting via VizFrame and supports variant management for charts (saving view settings), an enterprise-critical pattern for analytics workflows</w:t>
      </w:r>
      <w:r>
        <w:t xml:space="preserve"> </w:t>
      </w:r>
      <w:hyperlink r:id="rId74">
        <w:r>
          <w:rPr>
            <w:rStyle w:val="Hyperlink"/>
          </w:rPr>
          <w:t xml:space="preserve">[49]</w:t>
        </w:r>
      </w:hyperlink>
      <w:r>
        <w:t xml:space="preserve">. Ant Design provides dashboard layout patterns (“summary and description” structures) that reflect common enterprise analytics UX</w:t>
      </w:r>
      <w:r>
        <w:t xml:space="preserve"> </w:t>
      </w:r>
      <w:hyperlink r:id="rId75">
        <w:r>
          <w:rPr>
            <w:rStyle w:val="Hyperlink"/>
          </w:rPr>
          <w:t xml:space="preserve">[50]</w:t>
        </w:r>
      </w:hyperlink>
      <w:r>
        <w:t xml:space="preserve">.</w:t>
      </w:r>
    </w:p>
    <w:bookmarkEnd w:id="76"/>
    <w:bookmarkEnd w:id="77"/>
    <w:bookmarkStart w:id="93" w:name="X0c0d931d6987c7e032a6cb70e101c3e731bcca1"/>
    <w:p>
      <w:pPr>
        <w:pStyle w:val="Heading2"/>
      </w:pPr>
      <w:r>
        <w:t xml:space="preserve">UX patterns for complex data and workflows</w:t>
      </w:r>
    </w:p>
    <w:bookmarkStart w:id="79" w:name="record-centric-navigation-and-floorplans"/>
    <w:p>
      <w:pPr>
        <w:pStyle w:val="Heading3"/>
      </w:pPr>
      <w:r>
        <w:t xml:space="preserve">Record-centric navigation and floorplans</w:t>
      </w:r>
    </w:p>
    <w:p>
      <w:pPr>
        <w:pStyle w:val="FirstParagraph"/>
      </w:pPr>
      <w:r>
        <w:t xml:space="preserve">Large enterprise apps often revolve around “business objects” (employee, invoice, opportunity, incident). Mature systems standardize the “list → detail → edit” lifecycle into repeatable floorplans/templates.</w:t>
      </w:r>
    </w:p>
    <w:p>
      <w:pPr>
        <w:pStyle w:val="BodyText"/>
      </w:pPr>
      <w:r>
        <w:t xml:space="preserve">SAP Fiori explicitly frames page construction as</w:t>
      </w:r>
      <w:r>
        <w:t xml:space="preserve"> </w:t>
      </w:r>
      <w:r>
        <w:rPr>
          <w:i/>
          <w:iCs/>
        </w:rPr>
        <w:t xml:space="preserve">layouts and floorplans</w:t>
      </w:r>
      <w:r>
        <w:t xml:space="preserve">, where a standard layout (Dynamic Page) is combined into floorplans designed for use cases</w:t>
      </w:r>
      <w:r>
        <w:t xml:space="preserve"> </w:t>
      </w:r>
      <w:hyperlink r:id="rId78">
        <w:r>
          <w:rPr>
            <w:rStyle w:val="Hyperlink"/>
          </w:rPr>
          <w:t xml:space="preserve">[51]</w:t>
        </w:r>
      </w:hyperlink>
      <w:r>
        <w:t xml:space="preserve">. SAP Fiori elements floorplans include List Report (filter, view, work with objects in tables) and Object Page (detail)</w:t>
      </w:r>
      <w:r>
        <w:t xml:space="preserve"> </w:t>
      </w:r>
      <w:hyperlink r:id="rId28">
        <w:r>
          <w:rPr>
            <w:rStyle w:val="Hyperlink"/>
          </w:rPr>
          <w:t xml:space="preserve">[52]</w:t>
        </w:r>
      </w:hyperlink>
      <w:r>
        <w:t xml:space="preserve">. Oracle Redwood’s pattern book includes an “advanced create and edit page template” intended to “manage complex business objects with many attributes and multiple levels of information,” which aligns with HR/finance record complexity</w:t>
      </w:r>
      <w:r>
        <w:t xml:space="preserve"> </w:t>
      </w:r>
      <w:hyperlink r:id="rId29">
        <w:r>
          <w:rPr>
            <w:rStyle w:val="Hyperlink"/>
          </w:rPr>
          <w:t xml:space="preserve">[9]</w:t>
        </w:r>
      </w:hyperlink>
      <w:r>
        <w:t xml:space="preserve">.</w:t>
      </w:r>
    </w:p>
    <w:p>
      <w:pPr>
        <w:pStyle w:val="BodyText"/>
      </w:pPr>
      <w:r>
        <w:t xml:space="preserve">ServiceNow pushes a role-based “workspace” approach: the Workspace framework is designed to present “the right records, data, and other info alongside actionable insights” to improve efficiency</w:t>
      </w:r>
      <w:r>
        <w:t xml:space="preserve"> </w:t>
      </w:r>
      <w:hyperlink r:id="rId30">
        <w:r>
          <w:rPr>
            <w:rStyle w:val="Hyperlink"/>
          </w:rPr>
          <w:t xml:space="preserve">[10]</w:t>
        </w:r>
      </w:hyperlink>
      <w:r>
        <w:t xml:space="preserve">. This is a pattern-level solution to the common enterprise issue of too much navigation and too many separate pages for a single job-to-be-done.</w:t>
      </w:r>
    </w:p>
    <w:bookmarkEnd w:id="79"/>
    <w:bookmarkStart w:id="82" w:name="X6fbb1ed73e167c8b3961be5a80d4a98d3a2799f"/>
    <w:p>
      <w:pPr>
        <w:pStyle w:val="Heading3"/>
      </w:pPr>
      <w:r>
        <w:t xml:space="preserve">Filtering, search, saved views, and variants</w:t>
      </w:r>
    </w:p>
    <w:p>
      <w:pPr>
        <w:pStyle w:val="FirstParagraph"/>
      </w:pPr>
      <w:r>
        <w:t xml:space="preserve">Complex enterprise workflows depend on narrowing large datasets fast and repeatedly. Patterns that feel professional include:</w:t>
      </w:r>
    </w:p>
    <w:p>
      <w:pPr>
        <w:pStyle w:val="BodyText"/>
      </w:pPr>
      <w:r>
        <w:t xml:space="preserve">Filter bars that collapse appropriately on smaller devices. SAP’s responsive vs adaptive guidance explicitly notes that on desktop, filter fields can be fully displayed, while on tablet/phone the filter bar should be collapsed by default</w:t>
      </w:r>
      <w:r>
        <w:t xml:space="preserve"> </w:t>
      </w:r>
      <w:hyperlink r:id="rId43">
        <w:r>
          <w:rPr>
            <w:rStyle w:val="Hyperlink"/>
          </w:rPr>
          <w:t xml:space="preserve">[53]</w:t>
        </w:r>
      </w:hyperlink>
      <w:r>
        <w:t xml:space="preserve">.</w:t>
      </w:r>
    </w:p>
    <w:p>
      <w:pPr>
        <w:pStyle w:val="BodyText"/>
      </w:pPr>
      <w:r>
        <w:t xml:space="preserve">Multi-select filters designed as deliberate components. Horizon’s Filter component describes multi-select filters using a two-panel list selector (available vs selected), which is a common enterprise pattern for high-cardinality facets</w:t>
      </w:r>
      <w:r>
        <w:t xml:space="preserve"> </w:t>
      </w:r>
      <w:hyperlink r:id="rId80">
        <w:r>
          <w:rPr>
            <w:rStyle w:val="Hyperlink"/>
          </w:rPr>
          <w:t xml:space="preserve">[54]</w:t>
        </w:r>
      </w:hyperlink>
      <w:r>
        <w:t xml:space="preserve">.</w:t>
      </w:r>
    </w:p>
    <w:p>
      <w:pPr>
        <w:pStyle w:val="BodyText"/>
      </w:pPr>
      <w:r>
        <w:t xml:space="preserve">Saved view variants for analytics and lists. SAP’s chart toolbar guidance describes variants storing settings (dimensions, sorting, filtering), with variant management enabling loading/saving/changing variants—an enterprise-grade “power user” feature</w:t>
      </w:r>
      <w:r>
        <w:t xml:space="preserve"> </w:t>
      </w:r>
      <w:hyperlink r:id="rId81">
        <w:r>
          <w:rPr>
            <w:rStyle w:val="Hyperlink"/>
          </w:rPr>
          <w:t xml:space="preserve">[55]</w:t>
        </w:r>
      </w:hyperlink>
      <w:r>
        <w:t xml:space="preserve">.</w:t>
      </w:r>
    </w:p>
    <w:bookmarkEnd w:id="82"/>
    <w:bookmarkStart w:id="88" w:name="enterprise-tables-and-data-grids"/>
    <w:p>
      <w:pPr>
        <w:pStyle w:val="Heading3"/>
      </w:pPr>
      <w:r>
        <w:t xml:space="preserve">Enterprise tables and data grids</w:t>
      </w:r>
    </w:p>
    <w:p>
      <w:pPr>
        <w:pStyle w:val="FirstParagraph"/>
      </w:pPr>
      <w:r>
        <w:t xml:space="preserve">Tables are the “workhorse” UI in finance and operations. The professional bar includes: keyboard navigation, sorting, selection, column behaviors, pagination, and performance for large datasets.</w:t>
      </w:r>
    </w:p>
    <w:p>
      <w:pPr>
        <w:pStyle w:val="BodyText"/>
      </w:pPr>
      <w:r>
        <w:t xml:space="preserve">Atlassian’s Dynamic Table provides paging/sorting/re-ordering as built-in capabilities</w:t>
      </w:r>
      <w:r>
        <w:t xml:space="preserve"> </w:t>
      </w:r>
      <w:hyperlink r:id="rId31">
        <w:r>
          <w:rPr>
            <w:rStyle w:val="Hyperlink"/>
          </w:rPr>
          <w:t xml:space="preserve">[11]</w:t>
        </w:r>
      </w:hyperlink>
      <w:r>
        <w:t xml:space="preserve">. Spectrum’s table guidance frames tables as scan/sort/compare/action containers, and even distinguishes “standard” vs “quiet” tables depending on prominence, a useful enterprise readability control</w:t>
      </w:r>
      <w:r>
        <w:t xml:space="preserve"> </w:t>
      </w:r>
      <w:hyperlink r:id="rId83">
        <w:r>
          <w:rPr>
            <w:rStyle w:val="Hyperlink"/>
          </w:rPr>
          <w:t xml:space="preserve">[56]</w:t>
        </w:r>
      </w:hyperlink>
      <w:r>
        <w:t xml:space="preserve">. For accessibility and behavior, React Aria’s table hook explicitly provides keyboard navigation and semantics and supports selection and sorting</w:t>
      </w:r>
      <w:r>
        <w:t xml:space="preserve"> </w:t>
      </w:r>
      <w:hyperlink r:id="rId84">
        <w:r>
          <w:rPr>
            <w:rStyle w:val="Hyperlink"/>
          </w:rPr>
          <w:t xml:space="preserve">[57]</w:t>
        </w:r>
      </w:hyperlink>
      <w:r>
        <w:t xml:space="preserve">, while W3C’s ARIA Authoring Practices includes grid/data-grid examples grounded in financial transaction scenarios (a direct match to enterprise needs)</w:t>
      </w:r>
      <w:r>
        <w:t xml:space="preserve"> </w:t>
      </w:r>
      <w:hyperlink r:id="rId85">
        <w:r>
          <w:rPr>
            <w:rStyle w:val="Hyperlink"/>
          </w:rPr>
          <w:t xml:space="preserve">[58]</w:t>
        </w:r>
      </w:hyperlink>
      <w:r>
        <w:t xml:space="preserve">.</w:t>
      </w:r>
    </w:p>
    <w:p>
      <w:pPr>
        <w:pStyle w:val="BodyText"/>
      </w:pPr>
      <w:r>
        <w:t xml:space="preserve">On performance, virtualization is central. MUI X documents that DOM virtualization enables handling a very large number of rows/columns by rendering only what’s visible</w:t>
      </w:r>
      <w:r>
        <w:t xml:space="preserve"> </w:t>
      </w:r>
      <w:hyperlink r:id="rId86">
        <w:r>
          <w:rPr>
            <w:rStyle w:val="Hyperlink"/>
          </w:rPr>
          <w:t xml:space="preserve">[59]</w:t>
        </w:r>
      </w:hyperlink>
      <w:r>
        <w:t xml:space="preserve">, and React Aria’s TableLayout supports virtualization for both horizontal and vertical scrolling</w:t>
      </w:r>
      <w:r>
        <w:t xml:space="preserve"> </w:t>
      </w:r>
      <w:hyperlink r:id="rId87">
        <w:r>
          <w:rPr>
            <w:rStyle w:val="Hyperlink"/>
          </w:rPr>
          <w:t xml:space="preserve">[60]</w:t>
        </w:r>
      </w:hyperlink>
      <w:r>
        <w:t xml:space="preserve">.</w:t>
      </w:r>
    </w:p>
    <w:bookmarkEnd w:id="88"/>
    <w:bookmarkStart w:id="91" w:name="Xad68b9e92bb1953e551bf5ae4a7ee622828ae30"/>
    <w:p>
      <w:pPr>
        <w:pStyle w:val="Heading3"/>
      </w:pPr>
      <w:r>
        <w:t xml:space="preserve">Multi-step intake, wizards, and progressive disclosure</w:t>
      </w:r>
    </w:p>
    <w:p>
      <w:pPr>
        <w:pStyle w:val="FirstParagraph"/>
      </w:pPr>
      <w:r>
        <w:t xml:space="preserve">For complex workflows (hire employee, approve invoice batch, configure benefits), the most effective enterprise UX often uses wizards and progressive disclosure.</w:t>
      </w:r>
    </w:p>
    <w:p>
      <w:pPr>
        <w:pStyle w:val="BodyText"/>
      </w:pPr>
      <w:r>
        <w:t xml:space="preserve">Horizon’s component list includes a “Catalog Wizard” used to build multi-step “wizard-like experiences” for information intake</w:t>
      </w:r>
      <w:r>
        <w:t xml:space="preserve"> </w:t>
      </w:r>
      <w:hyperlink r:id="rId89">
        <w:r>
          <w:rPr>
            <w:rStyle w:val="Hyperlink"/>
          </w:rPr>
          <w:t xml:space="preserve">[61]</w:t>
        </w:r>
      </w:hyperlink>
      <w:r>
        <w:t xml:space="preserve">. Redwood’s pattern-first philosophy similarly encourages starting from larger patterns/templates rather than assembling dozens of individual controls for complex pages</w:t>
      </w:r>
      <w:r>
        <w:t xml:space="preserve"> </w:t>
      </w:r>
      <w:hyperlink r:id="rId29">
        <w:r>
          <w:rPr>
            <w:rStyle w:val="Hyperlink"/>
          </w:rPr>
          <w:t xml:space="preserve">[9]</w:t>
        </w:r>
      </w:hyperlink>
      <w:r>
        <w:t xml:space="preserve">. Atlassian’s forms pattern emphasizes structure, sequence, labels, and feedback—exactly the elements that distinguish enterprise-grade forms from consumer forms that can afford ambiguity</w:t>
      </w:r>
      <w:r>
        <w:t xml:space="preserve"> </w:t>
      </w:r>
      <w:hyperlink r:id="rId90">
        <w:r>
          <w:rPr>
            <w:rStyle w:val="Hyperlink"/>
          </w:rPr>
          <w:t xml:space="preserve">[62]</w:t>
        </w:r>
      </w:hyperlink>
      <w:r>
        <w:t xml:space="preserve">.</w:t>
      </w:r>
    </w:p>
    <w:bookmarkEnd w:id="91"/>
    <w:bookmarkStart w:id="92" w:name="workflow-flow-illustration"/>
    <w:p>
      <w:pPr>
        <w:pStyle w:val="Heading3"/>
      </w:pPr>
      <w:r>
        <w:t xml:space="preserve">Workflow flow illustration</w:t>
      </w:r>
    </w:p>
    <w:p>
      <w:pPr>
        <w:pStyle w:val="SourceCode"/>
      </w:pPr>
      <w:r>
        <w:rPr>
          <w:rStyle w:val="VerbatimChar"/>
        </w:rPr>
        <w:t xml:space="preserve">flowchart LR</w:t>
      </w:r>
      <w:r>
        <w:br/>
      </w:r>
      <w:r>
        <w:rPr>
          <w:rStyle w:val="VerbatimChar"/>
        </w:rPr>
        <w:t xml:space="preserve">  A[Search / Filter List] --&gt; B[Select Record]</w:t>
      </w:r>
      <w:r>
        <w:br/>
      </w:r>
      <w:r>
        <w:rPr>
          <w:rStyle w:val="VerbatimChar"/>
        </w:rPr>
        <w:t xml:space="preserve">  B --&gt; C[Inspect Details]</w:t>
      </w:r>
      <w:r>
        <w:br/>
      </w:r>
      <w:r>
        <w:rPr>
          <w:rStyle w:val="VerbatimChar"/>
        </w:rPr>
        <w:t xml:space="preserve">  C --&gt; D{Edit?}</w:t>
      </w:r>
      <w:r>
        <w:br/>
      </w:r>
      <w:r>
        <w:rPr>
          <w:rStyle w:val="VerbatimChar"/>
        </w:rPr>
        <w:t xml:space="preserve">  D -- No --&gt; E[Take Action / Navigate]</w:t>
      </w:r>
      <w:r>
        <w:br/>
      </w:r>
      <w:r>
        <w:rPr>
          <w:rStyle w:val="VerbatimChar"/>
        </w:rPr>
        <w:t xml:space="preserve">  D -- Yes --&gt; F[Edit in form]</w:t>
      </w:r>
      <w:r>
        <w:br/>
      </w:r>
      <w:r>
        <w:rPr>
          <w:rStyle w:val="VerbatimChar"/>
        </w:rPr>
        <w:t xml:space="preserve">  F --&gt; G[Inline validation + field help]</w:t>
      </w:r>
      <w:r>
        <w:br/>
      </w:r>
      <w:r>
        <w:rPr>
          <w:rStyle w:val="VerbatimChar"/>
        </w:rPr>
        <w:t xml:space="preserve">  G --&gt; H[Save / Submit]</w:t>
      </w:r>
      <w:r>
        <w:br/>
      </w:r>
      <w:r>
        <w:rPr>
          <w:rStyle w:val="VerbatimChar"/>
        </w:rPr>
        <w:t xml:space="preserve">  H --&gt; I[Confirmation + audit trail cue]</w:t>
      </w:r>
      <w:r>
        <w:br/>
      </w:r>
      <w:r>
        <w:rPr>
          <w:rStyle w:val="VerbatimChar"/>
        </w:rPr>
        <w:t xml:space="preserve">  I --&gt; A</w:t>
      </w:r>
    </w:p>
    <w:p>
      <w:pPr>
        <w:pStyle w:val="FirstParagraph"/>
      </w:pPr>
      <w:r>
        <w:t xml:space="preserve">This loop maps to common floorplans (SAP List Report → Object Page)</w:t>
      </w:r>
      <w:r>
        <w:t xml:space="preserve"> </w:t>
      </w:r>
      <w:hyperlink r:id="rId28">
        <w:r>
          <w:rPr>
            <w:rStyle w:val="Hyperlink"/>
          </w:rPr>
          <w:t xml:space="preserve">[52]</w:t>
        </w:r>
      </w:hyperlink>
      <w:r>
        <w:t xml:space="preserve"> </w:t>
      </w:r>
      <w:r>
        <w:t xml:space="preserve">and is typically implemented using high-performance tables/grids, consistent form patterns, and strong system feedback.</w:t>
      </w:r>
    </w:p>
    <w:bookmarkEnd w:id="92"/>
    <w:bookmarkEnd w:id="93"/>
    <w:bookmarkStart w:id="106" w:name="X37bedaeae54809a313588a8afb054bbdd1e69ea"/>
    <w:p>
      <w:pPr>
        <w:pStyle w:val="Heading2"/>
      </w:pPr>
      <w:r>
        <w:t xml:space="preserve">Accessibility, trust, and enterprise-grade cues</w:t>
      </w:r>
    </w:p>
    <w:bookmarkStart w:id="100" w:name="X93468f0ce9e9fa8f6ee11f809cd4664b36f9678"/>
    <w:p>
      <w:pPr>
        <w:pStyle w:val="Heading3"/>
      </w:pPr>
      <w:r>
        <w:t xml:space="preserve">Accessibility as a first-order design constraint</w:t>
      </w:r>
    </w:p>
    <w:p>
      <w:pPr>
        <w:pStyle w:val="FirstParagraph"/>
      </w:pPr>
      <w:r>
        <w:t xml:space="preserve">For enterprise cloud apps, accessibility is not a “compliance pass” at the end; it is foundational to keeping the UI understandable under pressure and usable across devices and assistive tech.</w:t>
      </w:r>
    </w:p>
    <w:p>
      <w:pPr>
        <w:pStyle w:val="BodyText"/>
      </w:pPr>
      <w:r>
        <w:t xml:space="preserve">WCAG is the dominant global reference point for accessible web content</w:t>
      </w:r>
      <w:r>
        <w:t xml:space="preserve"> </w:t>
      </w:r>
      <w:hyperlink r:id="rId94">
        <w:r>
          <w:rPr>
            <w:rStyle w:val="Hyperlink"/>
          </w:rPr>
          <w:t xml:space="preserve">[63]</w:t>
        </w:r>
      </w:hyperlink>
      <w:r>
        <w:t xml:space="preserve">, and many design systems explicitly align their guidance to WCAG or accessibility best practices (Material draws on WCAG)</w:t>
      </w:r>
      <w:r>
        <w:t xml:space="preserve"> </w:t>
      </w:r>
      <w:hyperlink r:id="rId32">
        <w:r>
          <w:rPr>
            <w:rStyle w:val="Hyperlink"/>
          </w:rPr>
          <w:t xml:space="preserve">[64]</w:t>
        </w:r>
      </w:hyperlink>
      <w:r>
        <w:t xml:space="preserve">. Carbon states a commitment to accessibility best practices and frames accessible design as beneficial for everyone</w:t>
      </w:r>
      <w:r>
        <w:t xml:space="preserve"> </w:t>
      </w:r>
      <w:hyperlink r:id="rId34">
        <w:r>
          <w:rPr>
            <w:rStyle w:val="Hyperlink"/>
          </w:rPr>
          <w:t xml:space="preserve">[14]</w:t>
        </w:r>
      </w:hyperlink>
      <w:r>
        <w:t xml:space="preserve">. Atlassian notes that components “ship with built-in accessibility features” (keyboard support and sensible ARIA usage), but still requires end-to-end review of patterns and content</w:t>
      </w:r>
      <w:r>
        <w:t xml:space="preserve"> </w:t>
      </w:r>
      <w:hyperlink r:id="rId95">
        <w:r>
          <w:rPr>
            <w:rStyle w:val="Hyperlink"/>
          </w:rPr>
          <w:t xml:space="preserve">[65]</w:t>
        </w:r>
      </w:hyperlink>
      <w:r>
        <w:t xml:space="preserve">. Workday’s Canvas inclusion practices emphasize designing for diverse abilities and explicitly provides accessible forms guidance</w:t>
      </w:r>
      <w:r>
        <w:t xml:space="preserve"> </w:t>
      </w:r>
      <w:hyperlink r:id="rId35">
        <w:r>
          <w:rPr>
            <w:rStyle w:val="Hyperlink"/>
          </w:rPr>
          <w:t xml:space="preserve">[15]</w:t>
        </w:r>
      </w:hyperlink>
      <w:r>
        <w:t xml:space="preserve">. ServiceNow positions accessibility as “central” and offers product conformance reporting (ACRs) for recognized standards</w:t>
      </w:r>
      <w:r>
        <w:t xml:space="preserve"> </w:t>
      </w:r>
      <w:hyperlink r:id="rId96">
        <w:r>
          <w:rPr>
            <w:rStyle w:val="Hyperlink"/>
          </w:rPr>
          <w:t xml:space="preserve">[66]</w:t>
        </w:r>
      </w:hyperlink>
      <w:r>
        <w:t xml:space="preserve">.</w:t>
      </w:r>
    </w:p>
    <w:p>
      <w:pPr>
        <w:pStyle w:val="BodyText"/>
      </w:pPr>
      <w:r>
        <w:t xml:space="preserve">A pragmatic enterprise standard is to build core interaction widgets using well-defined ARIA patterns. The W3C ARIA Authoring Practices Guide provides canonical guidance for patterns like modal dialogs</w:t>
      </w:r>
      <w:r>
        <w:t xml:space="preserve"> </w:t>
      </w:r>
      <w:hyperlink r:id="rId97">
        <w:r>
          <w:rPr>
            <w:rStyle w:val="Hyperlink"/>
          </w:rPr>
          <w:t xml:space="preserve">[67]</w:t>
        </w:r>
      </w:hyperlink>
      <w:r>
        <w:t xml:space="preserve">, comboboxes (including grid popups for rich suggestions)</w:t>
      </w:r>
      <w:r>
        <w:t xml:space="preserve"> </w:t>
      </w:r>
      <w:hyperlink r:id="rId98">
        <w:r>
          <w:rPr>
            <w:rStyle w:val="Hyperlink"/>
          </w:rPr>
          <w:t xml:space="preserve">[68]</w:t>
        </w:r>
      </w:hyperlink>
      <w:r>
        <w:t xml:space="preserve">, and breadcrumbs</w:t>
      </w:r>
      <w:r>
        <w:t xml:space="preserve"> </w:t>
      </w:r>
      <w:hyperlink r:id="rId99">
        <w:r>
          <w:rPr>
            <w:rStyle w:val="Hyperlink"/>
          </w:rPr>
          <w:t xml:space="preserve">[69]</w:t>
        </w:r>
      </w:hyperlink>
      <w:r>
        <w:t xml:space="preserve">—all ubiquitous in enterprise applications.</w:t>
      </w:r>
    </w:p>
    <w:bookmarkEnd w:id="100"/>
    <w:bookmarkStart w:id="104" w:name="Xe527f4770440012ebb3b4a7f8770711d9b53813"/>
    <w:p>
      <w:pPr>
        <w:pStyle w:val="Heading3"/>
      </w:pPr>
      <w:r>
        <w:t xml:space="preserve">Trust and security cues users actually perceive</w:t>
      </w:r>
    </w:p>
    <w:p>
      <w:pPr>
        <w:pStyle w:val="FirstParagraph"/>
      </w:pPr>
      <w:r>
        <w:t xml:space="preserve">“Trust” in enterprise UIs is built through a combination of correctness, clarity, and visible safeguards. Microsoft’s Secure by Design UX toolkit frames security as a user experience problem as much as a technical one, informed by security frameworks (including NIST)</w:t>
      </w:r>
      <w:r>
        <w:t xml:space="preserve"> </w:t>
      </w:r>
      <w:hyperlink r:id="rId36">
        <w:r>
          <w:rPr>
            <w:rStyle w:val="Hyperlink"/>
          </w:rPr>
          <w:t xml:space="preserve">[16]</w:t>
        </w:r>
      </w:hyperlink>
      <w:r>
        <w:t xml:space="preserve">. NIST similarly underscores that security must be usable across user expertise levels; otherwise it fails in practice</w:t>
      </w:r>
      <w:r>
        <w:t xml:space="preserve"> </w:t>
      </w:r>
      <w:hyperlink r:id="rId37">
        <w:r>
          <w:rPr>
            <w:rStyle w:val="Hyperlink"/>
          </w:rPr>
          <w:t xml:space="preserve">[17]</w:t>
        </w:r>
      </w:hyperlink>
      <w:r>
        <w:t xml:space="preserve">.</w:t>
      </w:r>
    </w:p>
    <w:p>
      <w:pPr>
        <w:pStyle w:val="BodyText"/>
      </w:pPr>
      <w:r>
        <w:t xml:space="preserve">Concrete UI cues that commonly increase trust in enterprise apps include:</w:t>
      </w:r>
    </w:p>
    <w:p>
      <w:pPr>
        <w:pStyle w:val="BodyText"/>
      </w:pPr>
      <w:r>
        <w:t xml:space="preserve">Identity and context visibility: show tenant/company context in a stable place (top bar), include role or environment cues where mistakes are costly (e.g., PROD vs SANDBOX), and provide clear sign-out/session controls. (OWASP emphasizes that web sessions are sequences of HTTP transactions tied to a user; session management is a core web security concern)</w:t>
      </w:r>
      <w:r>
        <w:t xml:space="preserve"> </w:t>
      </w:r>
      <w:hyperlink r:id="rId101">
        <w:r>
          <w:rPr>
            <w:rStyle w:val="Hyperlink"/>
          </w:rPr>
          <w:t xml:space="preserve">[70]</w:t>
        </w:r>
      </w:hyperlink>
      <w:r>
        <w:t xml:space="preserve">.</w:t>
      </w:r>
    </w:p>
    <w:p>
      <w:pPr>
        <w:pStyle w:val="BodyText"/>
      </w:pPr>
      <w:r>
        <w:t xml:space="preserve">Permission-aware affordances: disable actions users cannot take and explain why (rather than hiding everything), which supports auditability and reduces “is the system broken?” confusion—aligned with broad usability heuristics such as visibility of system status</w:t>
      </w:r>
      <w:r>
        <w:t xml:space="preserve"> </w:t>
      </w:r>
      <w:hyperlink r:id="rId102">
        <w:r>
          <w:rPr>
            <w:rStyle w:val="Hyperlink"/>
          </w:rPr>
          <w:t xml:space="preserve">[71]</w:t>
        </w:r>
      </w:hyperlink>
      <w:r>
        <w:t xml:space="preserve">.</w:t>
      </w:r>
    </w:p>
    <w:p>
      <w:pPr>
        <w:pStyle w:val="BodyText"/>
      </w:pPr>
      <w:r>
        <w:t xml:space="preserve">Security messaging with calibrated certainty: if you present risk warnings, ensure they are precise and do not overclaim certainty; Google’s user warning guidance (in Web Risk contexts) explicitly calls this out to prevent misunderstandings</w:t>
      </w:r>
      <w:r>
        <w:t xml:space="preserve"> </w:t>
      </w:r>
      <w:hyperlink r:id="rId103">
        <w:r>
          <w:rPr>
            <w:rStyle w:val="Hyperlink"/>
          </w:rPr>
          <w:t xml:space="preserve">[72]</w:t>
        </w:r>
      </w:hyperlink>
      <w:r>
        <w:t xml:space="preserve">.</w:t>
      </w:r>
    </w:p>
    <w:bookmarkEnd w:id="104"/>
    <w:bookmarkStart w:id="105" w:name="X535b8f94ae217f0c77222155794f44ef1534c36"/>
    <w:p>
      <w:pPr>
        <w:pStyle w:val="Heading3"/>
      </w:pPr>
      <w:r>
        <w:t xml:space="preserve">Accessibility and trust must coexist with motion and flair</w:t>
      </w:r>
    </w:p>
    <w:p>
      <w:pPr>
        <w:pStyle w:val="FirstParagraph"/>
      </w:pPr>
      <w:r>
        <w:t xml:space="preserve">Reduced-motion support is a non-negotiable constraint. Material transitions guidance explicitly calls out following reduced animation settings</w:t>
      </w:r>
      <w:r>
        <w:t xml:space="preserve"> </w:t>
      </w:r>
      <w:hyperlink r:id="rId70">
        <w:r>
          <w:rPr>
            <w:rStyle w:val="Hyperlink"/>
          </w:rPr>
          <w:t xml:space="preserve">[46]</w:t>
        </w:r>
      </w:hyperlink>
      <w:r>
        <w:t xml:space="preserve">. In practice, this means: use motion tokens; provide a reduced-motion mode; and ensure critical cues (errors, confirmation) are not motion-dependent.</w:t>
      </w:r>
    </w:p>
    <w:bookmarkEnd w:id="105"/>
    <w:bookmarkEnd w:id="106"/>
    <w:bookmarkStart w:id="121" w:name="Xc4714f8a63cdd1be9786e4f44484b6927aa407b"/>
    <w:p>
      <w:pPr>
        <w:pStyle w:val="Heading2"/>
      </w:pPr>
      <w:r>
        <w:t xml:space="preserve">Responsive, adaptive, and performant visual systems</w:t>
      </w:r>
    </w:p>
    <w:bookmarkStart w:id="109" w:name="Xbf3746c21225f16e644ab4f0f753db52b923de3"/>
    <w:p>
      <w:pPr>
        <w:pStyle w:val="Heading3"/>
      </w:pPr>
      <w:r>
        <w:t xml:space="preserve">Responsive and adaptive layout strategies suited to enterprise complexity</w:t>
      </w:r>
    </w:p>
    <w:p>
      <w:pPr>
        <w:pStyle w:val="FirstParagraph"/>
      </w:pPr>
      <w:r>
        <w:t xml:space="preserve">Enterprise apps are increasingly used across laptops, tablets, and work phones; however, “responsive” in enterprise is not just screen-width—it’s also</w:t>
      </w:r>
      <w:r>
        <w:t xml:space="preserve"> </w:t>
      </w:r>
      <w:r>
        <w:rPr>
          <w:b/>
          <w:bCs/>
        </w:rPr>
        <w:t xml:space="preserve">interaction mode</w:t>
      </w:r>
      <w:r>
        <w:t xml:space="preserve"> </w:t>
      </w:r>
      <w:r>
        <w:t xml:space="preserve">(touch vs mouse) and density.</w:t>
      </w:r>
    </w:p>
    <w:p>
      <w:pPr>
        <w:pStyle w:val="BodyText"/>
      </w:pPr>
      <w:r>
        <w:t xml:space="preserve">Material provides canonical layouts that adapt across window size classes and recommends selecting 1–3 pane layouts based on those classes</w:t>
      </w:r>
      <w:r>
        <w:t xml:space="preserve"> </w:t>
      </w:r>
      <w:hyperlink r:id="rId107">
        <w:r>
          <w:rPr>
            <w:rStyle w:val="Hyperlink"/>
          </w:rPr>
          <w:t xml:space="preserve">[73]</w:t>
        </w:r>
      </w:hyperlink>
      <w:r>
        <w:t xml:space="preserve">. SAP explicitly frames its approach as responsive and adaptive, enabling apps to run across desktops/tablets/smartphones and to adjust resolution, image size, and scripting accordingly</w:t>
      </w:r>
      <w:r>
        <w:t xml:space="preserve"> </w:t>
      </w:r>
      <w:hyperlink r:id="rId108">
        <w:r>
          <w:rPr>
            <w:rStyle w:val="Hyperlink"/>
          </w:rPr>
          <w:t xml:space="preserve">[74]</w:t>
        </w:r>
      </w:hyperlink>
      <w:r>
        <w:t xml:space="preserve">. SAP also provides concrete enterprise-specific responsive behavior examples: toggling content density, collapsing filter bars on smaller devices, and using responsive tables that “pop-in” content as space decreases</w:t>
      </w:r>
      <w:r>
        <w:t xml:space="preserve"> </w:t>
      </w:r>
      <w:hyperlink r:id="rId43">
        <w:r>
          <w:rPr>
            <w:rStyle w:val="Hyperlink"/>
          </w:rPr>
          <w:t xml:space="preserve">[53]</w:t>
        </w:r>
      </w:hyperlink>
      <w:r>
        <w:t xml:space="preserve">.</w:t>
      </w:r>
    </w:p>
    <w:p>
      <w:pPr>
        <w:pStyle w:val="BodyText"/>
      </w:pPr>
      <w:r>
        <w:t xml:space="preserve">A strong enterprise approach is</w:t>
      </w:r>
      <w:r>
        <w:t xml:space="preserve"> </w:t>
      </w:r>
      <w:r>
        <w:rPr>
          <w:b/>
          <w:bCs/>
        </w:rPr>
        <w:t xml:space="preserve">adaptive density</w:t>
      </w:r>
      <w:r>
        <w:t xml:space="preserve"> </w:t>
      </w:r>
      <w:r>
        <w:t xml:space="preserve">rather than simply stacking everything: SAP’s cozy/compact density modes are purpose-built for touch vs non-touch</w:t>
      </w:r>
      <w:r>
        <w:t xml:space="preserve"> </w:t>
      </w:r>
      <w:hyperlink r:id="rId55">
        <w:r>
          <w:rPr>
            <w:rStyle w:val="Hyperlink"/>
          </w:rPr>
          <w:t xml:space="preserve">[75]</w:t>
        </w:r>
      </w:hyperlink>
      <w:r>
        <w:t xml:space="preserve">. This matters because dense finance tables on desktop often become unusable if naïvely “responsive stacked” on mobile; instead, you typically need a different task decomposition (search → pick record → focused detail actions).</w:t>
      </w:r>
    </w:p>
    <w:bookmarkEnd w:id="109"/>
    <w:bookmarkStart w:id="117" w:name="Xa5e929797265caf0a5ab8e99891c3d1fe0be1ca"/>
    <w:p>
      <w:pPr>
        <w:pStyle w:val="Heading3"/>
      </w:pPr>
      <w:r>
        <w:t xml:space="preserve">Performance and scalability tradeoffs for visual features</w:t>
      </w:r>
    </w:p>
    <w:p>
      <w:pPr>
        <w:pStyle w:val="FirstParagraph"/>
      </w:pPr>
      <w:r>
        <w:t xml:space="preserve">Enterprise UIs must stay fast under large datasets, complex forms, and multi-tenant theming. Several design-system-level implementation choices matter:</w:t>
      </w:r>
    </w:p>
    <w:p>
      <w:pPr>
        <w:pStyle w:val="BodyText"/>
      </w:pPr>
      <w:r>
        <w:t xml:space="preserve">Tokenization and CSS variables for runtime theming: Fluent UI React v9 sets design token values as CSS variables via</w:t>
      </w:r>
      <w:r>
        <w:t xml:space="preserve"> </w:t>
      </w:r>
      <w:r>
        <w:rPr>
          <w:rStyle w:val="VerbatimChar"/>
        </w:rPr>
        <w:t xml:space="preserve">FluentProvider</w:t>
      </w:r>
      <w:r>
        <w:t xml:space="preserve">, so switching themes changes variables rather than rewriting styles</w:t>
      </w:r>
      <w:r>
        <w:t xml:space="preserve"> </w:t>
      </w:r>
      <w:hyperlink r:id="rId110">
        <w:r>
          <w:rPr>
            <w:rStyle w:val="Hyperlink"/>
          </w:rPr>
          <w:t xml:space="preserve">[76]</w:t>
        </w:r>
      </w:hyperlink>
      <w:r>
        <w:t xml:space="preserve">. Workday Canvas similarly evolved toward CSS variables (v14) to remove cascade barriers and allow variables to work as intended, after introducing CSS tokens earlier</w:t>
      </w:r>
      <w:r>
        <w:t xml:space="preserve"> </w:t>
      </w:r>
      <w:hyperlink r:id="rId111">
        <w:r>
          <w:rPr>
            <w:rStyle w:val="Hyperlink"/>
          </w:rPr>
          <w:t xml:space="preserve">[77]</w:t>
        </w:r>
      </w:hyperlink>
      <w:r>
        <w:t xml:space="preserve">. This is a major scalability win for enterprise suites that need tenant branding, dark mode, and high-contrast themes.</w:t>
      </w:r>
    </w:p>
    <w:p>
      <w:pPr>
        <w:pStyle w:val="BodyText"/>
      </w:pPr>
      <w:r>
        <w:t xml:space="preserve">CSS-in-JS vs precompiled CSS: Ant Design explicitly uses CSS-in-JS to enable dynamic theming and claims component-level CSS-in-JS can improve performance in their architecture</w:t>
      </w:r>
      <w:r>
        <w:t xml:space="preserve"> </w:t>
      </w:r>
      <w:hyperlink r:id="rId112">
        <w:r>
          <w:rPr>
            <w:rStyle w:val="Hyperlink"/>
          </w:rPr>
          <w:t xml:space="preserve">[78]</w:t>
        </w:r>
      </w:hyperlink>
      <w:r>
        <w:t xml:space="preserve">; Fluent uses the Griffel CSS-in-JS library for styling and class merging</w:t>
      </w:r>
      <w:r>
        <w:t xml:space="preserve"> </w:t>
      </w:r>
      <w:hyperlink r:id="rId113">
        <w:r>
          <w:rPr>
            <w:rStyle w:val="Hyperlink"/>
          </w:rPr>
          <w:t xml:space="preserve">[79]</w:t>
        </w:r>
      </w:hyperlink>
      <w:r>
        <w:t xml:space="preserve">; Carbon provides token packages and supports Sass-based consumption for consistent spacing/type/motion</w:t>
      </w:r>
      <w:r>
        <w:t xml:space="preserve"> </w:t>
      </w:r>
      <w:hyperlink r:id="rId114">
        <w:r>
          <w:rPr>
            <w:rStyle w:val="Hyperlink"/>
          </w:rPr>
          <w:t xml:space="preserve">[80]</w:t>
        </w:r>
      </w:hyperlink>
      <w:r>
        <w:t xml:space="preserve">. The tradeoff is governance: CSS-in-JS can centralize theming logic but must be profiled for runtime cost at enterprise scale.</w:t>
      </w:r>
    </w:p>
    <w:p>
      <w:pPr>
        <w:pStyle w:val="BodyText"/>
      </w:pPr>
      <w:r>
        <w:t xml:space="preserve">Virtualization for tables/grids and long lists: for “10k+ row” operational datasets, virtualization is more valuable than almost any visual flourishes. MUI X describes DOM virtualization as enabling high performance by rendering visible rows/columns only</w:t>
      </w:r>
      <w:r>
        <w:t xml:space="preserve"> </w:t>
      </w:r>
      <w:hyperlink r:id="rId86">
        <w:r>
          <w:rPr>
            <w:rStyle w:val="Hyperlink"/>
          </w:rPr>
          <w:t xml:space="preserve">[59]</w:t>
        </w:r>
      </w:hyperlink>
      <w:r>
        <w:t xml:space="preserve">, while React Aria provides table virtualization primitives including bidirectional scroll virtualization</w:t>
      </w:r>
      <w:r>
        <w:t xml:space="preserve"> </w:t>
      </w:r>
      <w:hyperlink r:id="rId87">
        <w:r>
          <w:rPr>
            <w:rStyle w:val="Hyperlink"/>
          </w:rPr>
          <w:t xml:space="preserve">[60]</w:t>
        </w:r>
      </w:hyperlink>
      <w:r>
        <w:t xml:space="preserve">.</w:t>
      </w:r>
    </w:p>
    <w:p>
      <w:pPr>
        <w:pStyle w:val="BodyText"/>
      </w:pPr>
      <w:r>
        <w:t xml:space="preserve">Skeleton loaders and perceived performance: Material recommends skeleton loaders to reduce perceived latency and stabilize layouts as content loads</w:t>
      </w:r>
      <w:r>
        <w:t xml:space="preserve"> </w:t>
      </w:r>
      <w:hyperlink r:id="rId115">
        <w:r>
          <w:rPr>
            <w:rStyle w:val="Hyperlink"/>
          </w:rPr>
          <w:t xml:space="preserve">[81]</w:t>
        </w:r>
      </w:hyperlink>
      <w:r>
        <w:t xml:space="preserve">. For enterprise apps, skeletons often outperform spinners because they preserve structure and reduce “layout surprise,” especially in dashboards and detail pages.</w:t>
      </w:r>
    </w:p>
    <w:p>
      <w:pPr>
        <w:pStyle w:val="BodyText"/>
      </w:pPr>
      <w:r>
        <w:t xml:space="preserve">Render containment for heavy layouts: CSS containment and</w:t>
      </w:r>
      <w:r>
        <w:t xml:space="preserve"> </w:t>
      </w:r>
      <w:r>
        <w:rPr>
          <w:rStyle w:val="VerbatimChar"/>
        </w:rPr>
        <w:t xml:space="preserve">content-visibility</w:t>
      </w:r>
      <w:r>
        <w:t xml:space="preserve"> </w:t>
      </w:r>
      <w:r>
        <w:t xml:space="preserve">can improve performance by isolating subtrees and skipping off-screen rendering work</w:t>
      </w:r>
      <w:r>
        <w:t xml:space="preserve"> </w:t>
      </w:r>
      <w:hyperlink r:id="rId116">
        <w:r>
          <w:rPr>
            <w:rStyle w:val="Hyperlink"/>
          </w:rPr>
          <w:t xml:space="preserve">[82]</w:t>
        </w:r>
      </w:hyperlink>
      <w:r>
        <w:t xml:space="preserve">. This is especially relevant for dashboards with many widgets and long configuration pages.</w:t>
      </w:r>
    </w:p>
    <w:bookmarkEnd w:id="117"/>
    <w:bookmarkStart w:id="120" w:name="Xc00f06345c3eb8e4b2fc82c855419943720c72a"/>
    <w:p>
      <w:pPr>
        <w:pStyle w:val="Heading3"/>
      </w:pPr>
      <w:r>
        <w:t xml:space="preserve">A small “distribution” chart of documented techniques across exemplars</w:t>
      </w:r>
    </w:p>
    <w:p>
      <w:pPr>
        <w:pStyle w:val="FirstParagraph"/>
      </w:pPr>
      <w:r>
        <w:t xml:space="preserve">The chart below summarizes whether the</w:t>
      </w:r>
      <w:r>
        <w:t xml:space="preserve"> </w:t>
      </w:r>
      <w:r>
        <w:rPr>
          <w:b/>
          <w:bCs/>
        </w:rPr>
        <w:t xml:space="preserve">10 exemplars</w:t>
      </w:r>
      <w:r>
        <w:t xml:space="preserve"> </w:t>
      </w:r>
      <w:r>
        <w:t xml:space="preserve">in the comparison section provide explicit documentation for each technique (based on their official documentation and libraries cited in the table). “Motion” and “Data viz” tend to be the most unevenly documented across systems compared to tokens/accessibility.</w:t>
      </w:r>
    </w:p>
    <w:p>
      <w:pPr>
        <w:pStyle w:val="SourceCode"/>
      </w:pPr>
      <w:r>
        <w:rPr>
          <w:rStyle w:val="VerbatimChar"/>
        </w:rPr>
        <w:t xml:space="preserve">pie title Documented techniques across 10 exemplar systems (count of systems)</w:t>
      </w:r>
      <w:r>
        <w:br/>
      </w:r>
      <w:r>
        <w:rPr>
          <w:rStyle w:val="VerbatimChar"/>
        </w:rPr>
        <w:t xml:space="preserve">  "Design tokens &amp; theming" : 10</w:t>
      </w:r>
      <w:r>
        <w:br/>
      </w:r>
      <w:r>
        <w:rPr>
          <w:rStyle w:val="VerbatimChar"/>
        </w:rPr>
        <w:t xml:space="preserve">  "Accessibility guidance" : 10</w:t>
      </w:r>
      <w:r>
        <w:br/>
      </w:r>
      <w:r>
        <w:rPr>
          <w:rStyle w:val="VerbatimChar"/>
        </w:rPr>
        <w:t xml:space="preserve">  "Motion guidance" : 8</w:t>
      </w:r>
      <w:r>
        <w:br/>
      </w:r>
      <w:r>
        <w:rPr>
          <w:rStyle w:val="VerbatimChar"/>
        </w:rPr>
        <w:t xml:space="preserve">  "Data visualization guidance" : 7</w:t>
      </w:r>
      <w:r>
        <w:br/>
      </w:r>
      <w:r>
        <w:rPr>
          <w:rStyle w:val="VerbatimChar"/>
        </w:rPr>
        <w:t xml:space="preserve">  "Open-source implementation available" : 8</w:t>
      </w:r>
    </w:p>
    <w:p>
      <w:pPr>
        <w:pStyle w:val="FirstParagraph"/>
      </w:pPr>
      <w:r>
        <w:t xml:space="preserve">Counts are grounded in the linked official docs: tokens (e.g., SAP</w:t>
      </w:r>
      <w:r>
        <w:t xml:space="preserve"> </w:t>
      </w:r>
      <w:hyperlink r:id="rId21">
        <w:r>
          <w:rPr>
            <w:rStyle w:val="Hyperlink"/>
          </w:rPr>
          <w:t xml:space="preserve">[83]</w:t>
        </w:r>
      </w:hyperlink>
      <w:r>
        <w:t xml:space="preserve">, Atlassian</w:t>
      </w:r>
      <w:r>
        <w:t xml:space="preserve"> </w:t>
      </w:r>
      <w:hyperlink r:id="rId22">
        <w:r>
          <w:rPr>
            <w:rStyle w:val="Hyperlink"/>
          </w:rPr>
          <w:t xml:space="preserve">[27]</w:t>
        </w:r>
      </w:hyperlink>
      <w:r>
        <w:t xml:space="preserve">, Fluent</w:t>
      </w:r>
      <w:r>
        <w:t xml:space="preserve"> </w:t>
      </w:r>
      <w:hyperlink r:id="rId23">
        <w:r>
          <w:rPr>
            <w:rStyle w:val="Hyperlink"/>
          </w:rPr>
          <w:t xml:space="preserve">[3]</w:t>
        </w:r>
      </w:hyperlink>
      <w:r>
        <w:t xml:space="preserve">, Workday</w:t>
      </w:r>
      <w:r>
        <w:t xml:space="preserve"> </w:t>
      </w:r>
      <w:hyperlink r:id="rId24">
        <w:r>
          <w:rPr>
            <w:rStyle w:val="Hyperlink"/>
          </w:rPr>
          <w:t xml:space="preserve">[84]</w:t>
        </w:r>
      </w:hyperlink>
      <w:r>
        <w:t xml:space="preserve">, Spectrum</w:t>
      </w:r>
      <w:r>
        <w:t xml:space="preserve"> </w:t>
      </w:r>
      <w:hyperlink r:id="rId25">
        <w:r>
          <w:rPr>
            <w:rStyle w:val="Hyperlink"/>
          </w:rPr>
          <w:t xml:space="preserve">[5]</w:t>
        </w:r>
      </w:hyperlink>
      <w:r>
        <w:t xml:space="preserve">), accessibility (WCAG/WAI</w:t>
      </w:r>
      <w:r>
        <w:t xml:space="preserve"> </w:t>
      </w:r>
      <w:hyperlink r:id="rId94">
        <w:r>
          <w:rPr>
            <w:rStyle w:val="Hyperlink"/>
          </w:rPr>
          <w:t xml:space="preserve">[85]</w:t>
        </w:r>
      </w:hyperlink>
      <w:r>
        <w:t xml:space="preserve"> </w:t>
      </w:r>
      <w:r>
        <w:t xml:space="preserve">plus system pages like Carbon</w:t>
      </w:r>
      <w:r>
        <w:t xml:space="preserve"> </w:t>
      </w:r>
      <w:hyperlink r:id="rId34">
        <w:r>
          <w:rPr>
            <w:rStyle w:val="Hyperlink"/>
          </w:rPr>
          <w:t xml:space="preserve">[86]</w:t>
        </w:r>
      </w:hyperlink>
      <w:r>
        <w:t xml:space="preserve"> </w:t>
      </w:r>
      <w:r>
        <w:t xml:space="preserve">and Horizon</w:t>
      </w:r>
      <w:r>
        <w:t xml:space="preserve"> </w:t>
      </w:r>
      <w:hyperlink r:id="rId96">
        <w:r>
          <w:rPr>
            <w:rStyle w:val="Hyperlink"/>
          </w:rPr>
          <w:t xml:space="preserve">[87]</w:t>
        </w:r>
      </w:hyperlink>
      <w:r>
        <w:t xml:space="preserve">), motion (Material</w:t>
      </w:r>
      <w:r>
        <w:t xml:space="preserve"> </w:t>
      </w:r>
      <w:hyperlink r:id="rId118">
        <w:r>
          <w:rPr>
            <w:rStyle w:val="Hyperlink"/>
          </w:rPr>
          <w:t xml:space="preserve">[88]</w:t>
        </w:r>
      </w:hyperlink>
      <w:r>
        <w:t xml:space="preserve">, Carbon</w:t>
      </w:r>
      <w:r>
        <w:t xml:space="preserve"> </w:t>
      </w:r>
      <w:hyperlink r:id="rId66">
        <w:r>
          <w:rPr>
            <w:rStyle w:val="Hyperlink"/>
          </w:rPr>
          <w:t xml:space="preserve">[89]</w:t>
        </w:r>
      </w:hyperlink>
      <w:r>
        <w:t xml:space="preserve">, Ant</w:t>
      </w:r>
      <w:r>
        <w:t xml:space="preserve"> </w:t>
      </w:r>
      <w:hyperlink r:id="rId67">
        <w:r>
          <w:rPr>
            <w:rStyle w:val="Hyperlink"/>
          </w:rPr>
          <w:t xml:space="preserve">[43]</w:t>
        </w:r>
      </w:hyperlink>
      <w:r>
        <w:t xml:space="preserve">, Workday</w:t>
      </w:r>
      <w:r>
        <w:t xml:space="preserve"> </w:t>
      </w:r>
      <w:hyperlink r:id="rId68">
        <w:r>
          <w:rPr>
            <w:rStyle w:val="Hyperlink"/>
          </w:rPr>
          <w:t xml:space="preserve">[44]</w:t>
        </w:r>
      </w:hyperlink>
      <w:r>
        <w:t xml:space="preserve">, Salesforce Kinetics</w:t>
      </w:r>
      <w:r>
        <w:t xml:space="preserve"> </w:t>
      </w:r>
      <w:hyperlink r:id="rId69">
        <w:r>
          <w:rPr>
            <w:rStyle w:val="Hyperlink"/>
          </w:rPr>
          <w:t xml:space="preserve">[90]</w:t>
        </w:r>
      </w:hyperlink>
      <w:r>
        <w:t xml:space="preserve">), and data viz (Carbon</w:t>
      </w:r>
      <w:r>
        <w:t xml:space="preserve"> </w:t>
      </w:r>
      <w:hyperlink r:id="rId119">
        <w:r>
          <w:rPr>
            <w:rStyle w:val="Hyperlink"/>
          </w:rPr>
          <w:t xml:space="preserve">[91]</w:t>
        </w:r>
      </w:hyperlink>
      <w:r>
        <w:t xml:space="preserve">, Horizon</w:t>
      </w:r>
      <w:r>
        <w:t xml:space="preserve"> </w:t>
      </w:r>
      <w:hyperlink r:id="rId73">
        <w:r>
          <w:rPr>
            <w:rStyle w:val="Hyperlink"/>
          </w:rPr>
          <w:t xml:space="preserve">[92]</w:t>
        </w:r>
      </w:hyperlink>
      <w:r>
        <w:t xml:space="preserve">, SAP</w:t>
      </w:r>
      <w:r>
        <w:t xml:space="preserve"> </w:t>
      </w:r>
      <w:hyperlink r:id="rId74">
        <w:r>
          <w:rPr>
            <w:rStyle w:val="Hyperlink"/>
          </w:rPr>
          <w:t xml:space="preserve">[93]</w:t>
        </w:r>
      </w:hyperlink>
      <w:r>
        <w:t xml:space="preserve">, Ant</w:t>
      </w:r>
      <w:r>
        <w:t xml:space="preserve"> </w:t>
      </w:r>
      <w:hyperlink r:id="rId75">
        <w:r>
          <w:rPr>
            <w:rStyle w:val="Hyperlink"/>
          </w:rPr>
          <w:t xml:space="preserve">[50]</w:t>
        </w:r>
      </w:hyperlink>
      <w:r>
        <w:t xml:space="preserve">).</w:t>
      </w:r>
    </w:p>
    <w:bookmarkEnd w:id="120"/>
    <w:bookmarkEnd w:id="121"/>
    <w:bookmarkStart w:id="148" w:name="exemplars-and-systems-comparison"/>
    <w:p>
      <w:pPr>
        <w:pStyle w:val="Heading2"/>
      </w:pPr>
      <w:r>
        <w:t xml:space="preserve">Exemplars and systems comparison</w:t>
      </w:r>
    </w:p>
    <w:bookmarkStart w:id="144" w:name="Xffcd1cc5d99da40c7f7078421b578a13cd98824"/>
    <w:p>
      <w:pPr>
        <w:pStyle w:val="Heading3"/>
      </w:pPr>
      <w:r>
        <w:t xml:space="preserve">Comparison table of exemplar products and design systems</w:t>
      </w:r>
    </w:p>
    <w:p>
      <w:pPr>
        <w:pStyle w:val="FirstParagraph"/>
      </w:pPr>
      <w:r>
        <w:t xml:space="preserve">The table mixes</w:t>
      </w:r>
      <w:r>
        <w:t xml:space="preserve"> </w:t>
      </w:r>
      <w:r>
        <w:rPr>
          <w:b/>
          <w:bCs/>
        </w:rPr>
        <w:t xml:space="preserve">enterprise product design systems</w:t>
      </w:r>
      <w:r>
        <w:t xml:space="preserve"> </w:t>
      </w:r>
      <w:r>
        <w:t xml:space="preserve">(e.g., Redwood, Fiori, SLDS 2, Horizon, Canvas) and</w:t>
      </w:r>
      <w:r>
        <w:t xml:space="preserve"> </w:t>
      </w:r>
      <w:r>
        <w:rPr>
          <w:b/>
          <w:bCs/>
        </w:rPr>
        <w:t xml:space="preserve">widely used component libraries/design systems</w:t>
      </w:r>
      <w:r>
        <w:t xml:space="preserve"> </w:t>
      </w:r>
      <w:r>
        <w:t xml:space="preserve">(Material, Ant, Carbon, Fluent, Atlassian, Spectrum). The goal is to show how different systems achieve “professional + flair” under enterprise constraints.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Exemplar</w:t>
            </w:r>
          </w:p>
        </w:tc>
        <w:tc>
          <w:tcPr/>
          <w:p>
            <w:pPr>
              <w:pStyle w:val="Compact"/>
            </w:pPr>
            <w:r>
              <w:t xml:space="preserve">Industry</w:t>
            </w:r>
          </w:p>
        </w:tc>
        <w:tc>
          <w:tcPr/>
          <w:p>
            <w:pPr>
              <w:pStyle w:val="Compact"/>
            </w:pPr>
            <w:r>
              <w:t xml:space="preserve">Visual style</w:t>
            </w:r>
          </w:p>
        </w:tc>
        <w:tc>
          <w:tcPr/>
          <w:p>
            <w:pPr>
              <w:pStyle w:val="Compact"/>
            </w:pPr>
            <w:r>
              <w:t xml:space="preserve">Notable patterns for enterprise workflows</w:t>
            </w:r>
          </w:p>
        </w:tc>
        <w:tc>
          <w:tcPr/>
          <w:p>
            <w:pPr>
              <w:pStyle w:val="Compact"/>
            </w:pPr>
            <w:r>
              <w:t xml:space="preserve">Component strengths</w:t>
            </w:r>
          </w:p>
        </w:tc>
        <w:tc>
          <w:tcPr/>
          <w:p>
            <w:pPr>
              <w:pStyle w:val="Compact"/>
            </w:pPr>
            <w:r>
              <w:t xml:space="preserve">Motion use</w:t>
            </w:r>
          </w:p>
        </w:tc>
        <w:tc>
          <w:tcPr/>
          <w:p>
            <w:pPr>
              <w:pStyle w:val="Compact"/>
            </w:pPr>
            <w:r>
              <w:t xml:space="preserve">Accessibility</w:t>
            </w:r>
          </w:p>
        </w:tc>
        <w:tc>
          <w:tcPr/>
          <w:p>
            <w:pPr>
              <w:pStyle w:val="Compact"/>
            </w:pPr>
            <w:r>
              <w:t xml:space="preserve">Links (official / primary)</w:t>
            </w:r>
          </w:p>
        </w:tc>
      </w:tr>
      <w:tr>
        <w:tc>
          <w:tcPr/>
          <w:p>
            <w:pPr>
              <w:pStyle w:val="Compact"/>
            </w:pPr>
            <w:r>
              <w:t xml:space="preserve">Salesforce SLDS 2 + Cosmos</w:t>
            </w:r>
          </w:p>
        </w:tc>
        <w:tc>
          <w:tcPr/>
          <w:p>
            <w:pPr>
              <w:pStyle w:val="Compact"/>
            </w:pPr>
            <w:r>
              <w:t xml:space="preserve">CRM / platform apps</w:t>
            </w:r>
          </w:p>
        </w:tc>
        <w:tc>
          <w:tcPr/>
          <w:p>
            <w:pPr>
              <w:pStyle w:val="Compact"/>
            </w:pPr>
            <w:r>
              <w:t xml:space="preserve">Modernized “Cosmos” UI with adaptable spacing and updated icons</w:t>
            </w:r>
          </w:p>
        </w:tc>
        <w:tc>
          <w:tcPr/>
          <w:p>
            <w:pPr>
              <w:pStyle w:val="Compact"/>
            </w:pPr>
            <w:r>
              <w:t xml:space="preserve">Productivity-focused navigation + at-a-glance views; emphasis on streamlined work completion</w:t>
            </w:r>
            <w:r>
              <w:t xml:space="preserve"> </w:t>
            </w:r>
            <w:hyperlink r:id="rId122">
              <w:r>
                <w:rPr>
                  <w:rStyle w:val="Hyperlink"/>
                </w:rPr>
                <w:t xml:space="preserve">[94]</w:t>
              </w:r>
            </w:hyperlink>
          </w:p>
        </w:tc>
        <w:tc>
          <w:tcPr/>
          <w:p>
            <w:pPr>
              <w:pStyle w:val="Compact"/>
            </w:pPr>
            <w:r>
              <w:t xml:space="preserve">CSS framework + components and patterns for Lightning; design tokens for visual attributes</w:t>
            </w:r>
            <w:r>
              <w:t xml:space="preserve"> </w:t>
            </w:r>
            <w:hyperlink r:id="rId123">
              <w:r>
                <w:rPr>
                  <w:rStyle w:val="Hyperlink"/>
                </w:rPr>
                <w:t xml:space="preserve">[95]</w:t>
              </w:r>
            </w:hyperlink>
          </w:p>
        </w:tc>
        <w:tc>
          <w:tcPr/>
          <w:p>
            <w:pPr>
              <w:pStyle w:val="Compact"/>
            </w:pPr>
            <w:r>
              <w:t xml:space="preserve">Kinetics motion guidance (systemic approach to animation)</w:t>
            </w:r>
            <w:r>
              <w:t xml:space="preserve"> </w:t>
            </w:r>
            <w:hyperlink r:id="rId69">
              <w:r>
                <w:rPr>
                  <w:rStyle w:val="Hyperlink"/>
                </w:rPr>
                <w:t xml:space="preserve">[45]</w:t>
              </w:r>
            </w:hyperlink>
          </w:p>
        </w:tc>
        <w:tc>
          <w:tcPr/>
          <w:p>
            <w:pPr>
              <w:pStyle w:val="Compact"/>
            </w:pPr>
            <w:r>
              <w:t xml:space="preserve">Explicit WCAG alignment called out in enhanced Lightning UI learning module</w:t>
            </w:r>
            <w:r>
              <w:t xml:space="preserve"> </w:t>
            </w:r>
            <w:hyperlink r:id="rId124">
              <w:r>
                <w:rPr>
                  <w:rStyle w:val="Hyperlink"/>
                </w:rPr>
                <w:t xml:space="preserve">[96]</w:t>
              </w:r>
            </w:hyperlink>
          </w:p>
        </w:tc>
        <w:tc>
          <w:tcPr/>
          <w:p>
            <w:pPr>
              <w:pStyle w:val="Compact"/>
            </w:pPr>
            <w:r>
              <w:t xml:space="preserve">SLDS 2 overview</w:t>
            </w:r>
            <w:r>
              <w:t xml:space="preserve"> </w:t>
            </w:r>
            <w:hyperlink r:id="rId125">
              <w:r>
                <w:rPr>
                  <w:rStyle w:val="Hyperlink"/>
                </w:rPr>
                <w:t xml:space="preserve">[97]</w:t>
              </w:r>
            </w:hyperlink>
            <w:r>
              <w:t xml:space="preserve">; SLDS site</w:t>
            </w:r>
            <w:r>
              <w:t xml:space="preserve"> </w:t>
            </w:r>
            <w:hyperlink r:id="rId126">
              <w:r>
                <w:rPr>
                  <w:rStyle w:val="Hyperlink"/>
                </w:rPr>
                <w:t xml:space="preserve">[98]</w:t>
              </w:r>
            </w:hyperlink>
            <w:r>
              <w:t xml:space="preserve">; Cosmos refresh story</w:t>
            </w:r>
            <w:r>
              <w:t xml:space="preserve"> </w:t>
            </w:r>
            <w:hyperlink r:id="rId122">
              <w:r>
                <w:rPr>
                  <w:rStyle w:val="Hyperlink"/>
                </w:rPr>
                <w:t xml:space="preserve">[99]</w:t>
              </w:r>
            </w:hyperlink>
          </w:p>
        </w:tc>
      </w:tr>
      <w:tr>
        <w:tc>
          <w:tcPr/>
          <w:p>
            <w:pPr>
              <w:pStyle w:val="Compact"/>
            </w:pPr>
            <w:r>
              <w:t xml:space="preserve">SAP Fiori for Web</w:t>
            </w:r>
          </w:p>
        </w:tc>
        <w:tc>
          <w:tcPr/>
          <w:p>
            <w:pPr>
              <w:pStyle w:val="Compact"/>
            </w:pPr>
            <w:r>
              <w:t xml:space="preserve">ERP / finance / operations</w:t>
            </w:r>
          </w:p>
        </w:tc>
        <w:tc>
          <w:tcPr/>
          <w:p>
            <w:pPr>
              <w:pStyle w:val="Compact"/>
            </w:pPr>
            <w:r>
              <w:t xml:space="preserve">Clean, “lightweight” enterprise theme families; standardized depth/shadows</w:t>
            </w:r>
          </w:p>
        </w:tc>
        <w:tc>
          <w:tcPr/>
          <w:p>
            <w:pPr>
              <w:pStyle w:val="Compact"/>
            </w:pPr>
            <w:r>
              <w:t xml:space="preserve">Formal floorplans (Dynamic Page → List Report → Object Page)</w:t>
            </w:r>
            <w:r>
              <w:t xml:space="preserve"> </w:t>
            </w:r>
            <w:hyperlink r:id="rId78">
              <w:r>
                <w:rPr>
                  <w:rStyle w:val="Hyperlink"/>
                </w:rPr>
                <w:t xml:space="preserve">[100]</w:t>
              </w:r>
            </w:hyperlink>
            <w:r>
              <w:t xml:space="preserve">; multi-device responsive/adaptive behaviors</w:t>
            </w:r>
            <w:r>
              <w:t xml:space="preserve"> </w:t>
            </w:r>
            <w:hyperlink r:id="rId108">
              <w:r>
                <w:rPr>
                  <w:rStyle w:val="Hyperlink"/>
                </w:rPr>
                <w:t xml:space="preserve">[101]</w:t>
              </w:r>
            </w:hyperlink>
          </w:p>
        </w:tc>
        <w:tc>
          <w:tcPr/>
          <w:p>
            <w:pPr>
              <w:pStyle w:val="Compact"/>
            </w:pPr>
            <w:r>
              <w:t xml:space="preserve">Tokens for color/typography/shadow/metrics</w:t>
            </w:r>
            <w:r>
              <w:t xml:space="preserve"> </w:t>
            </w:r>
            <w:hyperlink r:id="rId21">
              <w:r>
                <w:rPr>
                  <w:rStyle w:val="Hyperlink"/>
                </w:rPr>
                <w:t xml:space="preserve">[83]</w:t>
              </w:r>
            </w:hyperlink>
            <w:r>
              <w:t xml:space="preserve">; charting guidance via VizFrame</w:t>
            </w:r>
            <w:r>
              <w:t xml:space="preserve"> </w:t>
            </w:r>
            <w:hyperlink r:id="rId74">
              <w:r>
                <w:rPr>
                  <w:rStyle w:val="Hyperlink"/>
                </w:rPr>
                <w:t xml:space="preserve">[93]</w:t>
              </w:r>
            </w:hyperlink>
          </w:p>
        </w:tc>
        <w:tc>
          <w:tcPr/>
          <w:p>
            <w:pPr>
              <w:pStyle w:val="Compact"/>
            </w:pPr>
            <w:r>
              <w:t xml:space="preserve">Depth via shadow concept levels</w:t>
            </w:r>
            <w:r>
              <w:t xml:space="preserve"> </w:t>
            </w:r>
            <w:hyperlink r:id="rId27">
              <w:r>
                <w:rPr>
                  <w:rStyle w:val="Hyperlink"/>
                </w:rPr>
                <w:t xml:space="preserve">[102]</w:t>
              </w:r>
            </w:hyperlink>
          </w:p>
        </w:tc>
        <w:tc>
          <w:tcPr/>
          <w:p>
            <w:pPr>
              <w:pStyle w:val="Compact"/>
            </w:pPr>
            <w:r>
              <w:t xml:space="preserve">Themes include high-contrast accessibility options</w:t>
            </w:r>
            <w:r>
              <w:t xml:space="preserve"> </w:t>
            </w:r>
            <w:hyperlink r:id="rId48">
              <w:r>
                <w:rPr>
                  <w:rStyle w:val="Hyperlink"/>
                </w:rPr>
                <w:t xml:space="preserve">[26]</w:t>
              </w:r>
            </w:hyperlink>
          </w:p>
        </w:tc>
        <w:tc>
          <w:tcPr/>
          <w:p>
            <w:pPr>
              <w:pStyle w:val="Compact"/>
            </w:pPr>
            <w:r>
              <w:t xml:space="preserve">Design system</w:t>
            </w:r>
            <w:r>
              <w:t xml:space="preserve"> </w:t>
            </w:r>
            <w:hyperlink r:id="rId127">
              <w:r>
                <w:rPr>
                  <w:rStyle w:val="Hyperlink"/>
                </w:rPr>
                <w:t xml:space="preserve">[103]</w:t>
              </w:r>
            </w:hyperlink>
            <w:r>
              <w:t xml:space="preserve">; tokens</w:t>
            </w:r>
            <w:r>
              <w:t xml:space="preserve"> </w:t>
            </w:r>
            <w:hyperlink r:id="rId21">
              <w:r>
                <w:rPr>
                  <w:rStyle w:val="Hyperlink"/>
                </w:rPr>
                <w:t xml:space="preserve">[83]</w:t>
              </w:r>
            </w:hyperlink>
            <w:r>
              <w:t xml:space="preserve">; floorplans</w:t>
            </w:r>
            <w:r>
              <w:t xml:space="preserve"> </w:t>
            </w:r>
            <w:hyperlink r:id="rId78">
              <w:r>
                <w:rPr>
                  <w:rStyle w:val="Hyperlink"/>
                </w:rPr>
                <w:t xml:space="preserve">[104]</w:t>
              </w:r>
            </w:hyperlink>
          </w:p>
        </w:tc>
      </w:tr>
      <w:tr>
        <w:tc>
          <w:tcPr/>
          <w:p>
            <w:pPr>
              <w:pStyle w:val="Compact"/>
            </w:pPr>
            <w:r>
              <w:t xml:space="preserve">Workday Canvas</w:t>
            </w:r>
          </w:p>
        </w:tc>
        <w:tc>
          <w:tcPr/>
          <w:p>
            <w:pPr>
              <w:pStyle w:val="Compact"/>
            </w:pPr>
            <w:r>
              <w:t xml:space="preserve">HRMS / finance</w:t>
            </w:r>
          </w:p>
        </w:tc>
        <w:tc>
          <w:tcPr/>
          <w:p>
            <w:pPr>
              <w:pStyle w:val="Compact"/>
            </w:pPr>
            <w:r>
              <w:t xml:space="preserve">Clear, modular, baseline-grid-driven; enterprise-friendly</w:t>
            </w:r>
          </w:p>
        </w:tc>
        <w:tc>
          <w:tcPr/>
          <w:p>
            <w:pPr>
              <w:pStyle w:val="Compact"/>
            </w:pPr>
            <w:r>
              <w:t xml:space="preserve">Strong token + component ecosystem; guidance for patterns/content/globalization</w:t>
            </w:r>
            <w:r>
              <w:t xml:space="preserve"> </w:t>
            </w:r>
            <w:hyperlink r:id="rId128">
              <w:r>
                <w:rPr>
                  <w:rStyle w:val="Hyperlink"/>
                </w:rPr>
                <w:t xml:space="preserve">[105]</w:t>
              </w:r>
            </w:hyperlink>
          </w:p>
        </w:tc>
        <w:tc>
          <w:tcPr/>
          <w:p>
            <w:pPr>
              <w:pStyle w:val="Compact"/>
            </w:pPr>
            <w:r>
              <w:t xml:space="preserve">React component library (Canvas Kit) + tokens</w:t>
            </w:r>
            <w:r>
              <w:t xml:space="preserve"> </w:t>
            </w:r>
            <w:hyperlink r:id="rId129">
              <w:r>
                <w:rPr>
                  <w:rStyle w:val="Hyperlink"/>
                </w:rPr>
                <w:t xml:space="preserve">[106]</w:t>
              </w:r>
            </w:hyperlink>
            <w:r>
              <w:t xml:space="preserve">; type on 4px baseline grid</w:t>
            </w:r>
            <w:r>
              <w:t xml:space="preserve"> </w:t>
            </w:r>
            <w:hyperlink r:id="rId42">
              <w:r>
                <w:rPr>
                  <w:rStyle w:val="Hyperlink"/>
                </w:rPr>
                <w:t xml:space="preserve">[21]</w:t>
              </w:r>
            </w:hyperlink>
          </w:p>
        </w:tc>
        <w:tc>
          <w:tcPr/>
          <w:p>
            <w:pPr>
              <w:pStyle w:val="Compact"/>
            </w:pPr>
            <w:r>
              <w:t xml:space="preserve">Motion tokens (easing/duration) and motion+accessibility guidance</w:t>
            </w:r>
            <w:r>
              <w:t xml:space="preserve"> </w:t>
            </w:r>
            <w:hyperlink r:id="rId68">
              <w:r>
                <w:rPr>
                  <w:rStyle w:val="Hyperlink"/>
                </w:rPr>
                <w:t xml:space="preserve">[44]</w:t>
              </w:r>
            </w:hyperlink>
          </w:p>
        </w:tc>
        <w:tc>
          <w:tcPr/>
          <w:p>
            <w:pPr>
              <w:pStyle w:val="Compact"/>
            </w:pPr>
            <w:r>
              <w:t xml:space="preserve">Inclusion/accessibility guidance + accessible forms</w:t>
            </w:r>
            <w:r>
              <w:t xml:space="preserve"> </w:t>
            </w:r>
            <w:hyperlink r:id="rId35">
              <w:r>
                <w:rPr>
                  <w:rStyle w:val="Hyperlink"/>
                </w:rPr>
                <w:t xml:space="preserve">[15]</w:t>
              </w:r>
            </w:hyperlink>
          </w:p>
        </w:tc>
        <w:tc>
          <w:tcPr/>
          <w:p>
            <w:pPr>
              <w:pStyle w:val="Compact"/>
            </w:pPr>
            <w:r>
              <w:t xml:space="preserve">Canvas home</w:t>
            </w:r>
            <w:r>
              <w:t xml:space="preserve"> </w:t>
            </w:r>
            <w:hyperlink r:id="rId130">
              <w:r>
                <w:rPr>
                  <w:rStyle w:val="Hyperlink"/>
                </w:rPr>
                <w:t xml:space="preserve">[107]</w:t>
              </w:r>
            </w:hyperlink>
            <w:r>
              <w:t xml:space="preserve">; tokens</w:t>
            </w:r>
            <w:r>
              <w:t xml:space="preserve"> </w:t>
            </w:r>
            <w:hyperlink r:id="rId24">
              <w:r>
                <w:rPr>
                  <w:rStyle w:val="Hyperlink"/>
                </w:rPr>
                <w:t xml:space="preserve">[84]</w:t>
              </w:r>
            </w:hyperlink>
            <w:r>
              <w:t xml:space="preserve">; theming in CSS variables</w:t>
            </w:r>
            <w:r>
              <w:t xml:space="preserve"> </w:t>
            </w:r>
            <w:hyperlink r:id="rId111">
              <w:r>
                <w:rPr>
                  <w:rStyle w:val="Hyperlink"/>
                </w:rPr>
                <w:t xml:space="preserve">[108]</w:t>
              </w:r>
            </w:hyperlink>
          </w:p>
        </w:tc>
      </w:tr>
      <w:tr>
        <w:tc>
          <w:tcPr/>
          <w:p>
            <w:pPr>
              <w:pStyle w:val="Compact"/>
            </w:pPr>
            <w:r>
              <w:t xml:space="preserve">ServiceNow Horizon</w:t>
            </w:r>
          </w:p>
        </w:tc>
        <w:tc>
          <w:tcPr/>
          <w:p>
            <w:pPr>
              <w:pStyle w:val="Compact"/>
            </w:pPr>
            <w:r>
              <w:t xml:space="preserve">ITSM/ESM / platform</w:t>
            </w:r>
          </w:p>
        </w:tc>
        <w:tc>
          <w:tcPr/>
          <w:p>
            <w:pPr>
              <w:pStyle w:val="Compact"/>
            </w:pPr>
            <w:r>
              <w:t xml:space="preserve">Cohesive “workspace” design language; strong component catalog</w:t>
            </w:r>
          </w:p>
        </w:tc>
        <w:tc>
          <w:tcPr/>
          <w:p>
            <w:pPr>
              <w:pStyle w:val="Compact"/>
            </w:pPr>
            <w:r>
              <w:t xml:space="preserve">Workspace framework for role-based productivity</w:t>
            </w:r>
            <w:r>
              <w:t xml:space="preserve"> </w:t>
            </w:r>
            <w:hyperlink r:id="rId30">
              <w:r>
                <w:rPr>
                  <w:rStyle w:val="Hyperlink"/>
                </w:rPr>
                <w:t xml:space="preserve">[10]</w:t>
              </w:r>
            </w:hyperlink>
            <w:r>
              <w:t xml:space="preserve">; patterns for filtering &amp; forms</w:t>
            </w:r>
            <w:r>
              <w:t xml:space="preserve"> </w:t>
            </w:r>
            <w:hyperlink r:id="rId131">
              <w:r>
                <w:rPr>
                  <w:rStyle w:val="Hyperlink"/>
                </w:rPr>
                <w:t xml:space="preserve">[109]</w:t>
              </w:r>
            </w:hyperlink>
          </w:p>
        </w:tc>
        <w:tc>
          <w:tcPr/>
          <w:p>
            <w:pPr>
              <w:pStyle w:val="Compact"/>
            </w:pPr>
            <w:r>
              <w:t xml:space="preserve">Large component library for portals/workspaces</w:t>
            </w:r>
            <w:r>
              <w:t xml:space="preserve"> </w:t>
            </w:r>
            <w:hyperlink r:id="rId89">
              <w:r>
                <w:rPr>
                  <w:rStyle w:val="Hyperlink"/>
                </w:rPr>
                <w:t xml:space="preserve">[61]</w:t>
              </w:r>
            </w:hyperlink>
            <w:r>
              <w:t xml:space="preserve">; data visualization foundations</w:t>
            </w:r>
            <w:r>
              <w:t xml:space="preserve"> </w:t>
            </w:r>
            <w:hyperlink r:id="rId73">
              <w:r>
                <w:rPr>
                  <w:rStyle w:val="Hyperlink"/>
                </w:rPr>
                <w:t xml:space="preserve">[92]</w:t>
              </w:r>
            </w:hyperlink>
          </w:p>
        </w:tc>
        <w:tc>
          <w:tcPr/>
          <w:p>
            <w:pPr>
              <w:pStyle w:val="Compact"/>
            </w:pPr>
            <w:r>
              <w:t xml:space="preserve">Platform supports modern Next/Now Experience; built on Web Components per ServiceNow dev blog</w:t>
            </w:r>
            <w:r>
              <w:t xml:space="preserve"> </w:t>
            </w:r>
            <w:hyperlink r:id="rId132">
              <w:r>
                <w:rPr>
                  <w:rStyle w:val="Hyperlink"/>
                </w:rPr>
                <w:t xml:space="preserve">[110]</w:t>
              </w:r>
            </w:hyperlink>
          </w:p>
        </w:tc>
        <w:tc>
          <w:tcPr/>
          <w:p>
            <w:pPr>
              <w:pStyle w:val="Compact"/>
            </w:pPr>
            <w:r>
              <w:t xml:space="preserve">Accessibility is “central”; ACRs for Section 508/WCAG/EN 301 549</w:t>
            </w:r>
            <w:r>
              <w:t xml:space="preserve"> </w:t>
            </w:r>
            <w:hyperlink r:id="rId96">
              <w:r>
                <w:rPr>
                  <w:rStyle w:val="Hyperlink"/>
                </w:rPr>
                <w:t xml:space="preserve">[66]</w:t>
              </w:r>
            </w:hyperlink>
          </w:p>
        </w:tc>
        <w:tc>
          <w:tcPr/>
          <w:p>
            <w:pPr>
              <w:pStyle w:val="Compact"/>
            </w:pPr>
            <w:r>
              <w:t xml:space="preserve">Horizon foundations</w:t>
            </w:r>
            <w:r>
              <w:t xml:space="preserve"> </w:t>
            </w:r>
            <w:hyperlink r:id="rId133">
              <w:r>
                <w:rPr>
                  <w:rStyle w:val="Hyperlink"/>
                </w:rPr>
                <w:t xml:space="preserve">[111]</w:t>
              </w:r>
            </w:hyperlink>
            <w:r>
              <w:t xml:space="preserve">; accessibility</w:t>
            </w:r>
            <w:r>
              <w:t xml:space="preserve"> </w:t>
            </w:r>
            <w:hyperlink r:id="rId96">
              <w:r>
                <w:rPr>
                  <w:rStyle w:val="Hyperlink"/>
                </w:rPr>
                <w:t xml:space="preserve">[87]</w:t>
              </w:r>
            </w:hyperlink>
            <w:r>
              <w:t xml:space="preserve">; dev framework statement</w:t>
            </w:r>
            <w:r>
              <w:t xml:space="preserve"> </w:t>
            </w:r>
            <w:hyperlink r:id="rId132">
              <w:r>
                <w:rPr>
                  <w:rStyle w:val="Hyperlink"/>
                </w:rPr>
                <w:t xml:space="preserve">[110]</w:t>
              </w:r>
            </w:hyperlink>
          </w:p>
        </w:tc>
      </w:tr>
      <w:tr>
        <w:tc>
          <w:tcPr/>
          <w:p>
            <w:pPr>
              <w:pStyle w:val="Compact"/>
            </w:pPr>
            <w:r>
              <w:t xml:space="preserve">Oracle Redwood</w:t>
            </w:r>
          </w:p>
        </w:tc>
        <w:tc>
          <w:tcPr/>
          <w:p>
            <w:pPr>
              <w:pStyle w:val="Compact"/>
            </w:pPr>
            <w:r>
              <w:t xml:space="preserve">ERP/CRM/HCM cloud apps</w:t>
            </w:r>
          </w:p>
        </w:tc>
        <w:tc>
          <w:tcPr/>
          <w:p>
            <w:pPr>
              <w:pStyle w:val="Compact"/>
            </w:pPr>
            <w:r>
              <w:t xml:space="preserve">Pattern-first, “consumer-grade” polish for enterprise scenarios</w:t>
            </w:r>
          </w:p>
        </w:tc>
        <w:tc>
          <w:tcPr/>
          <w:p>
            <w:pPr>
              <w:pStyle w:val="Compact"/>
            </w:pPr>
            <w:r>
              <w:t xml:space="preserve">Pattern book + templates (dashboard landing; advanced create/edit)</w:t>
            </w:r>
            <w:r>
              <w:t xml:space="preserve"> </w:t>
            </w:r>
            <w:hyperlink r:id="rId29">
              <w:r>
                <w:rPr>
                  <w:rStyle w:val="Hyperlink"/>
                </w:rPr>
                <w:t xml:space="preserve">[112]</w:t>
              </w:r>
            </w:hyperlink>
          </w:p>
        </w:tc>
        <w:tc>
          <w:tcPr/>
          <w:p>
            <w:pPr>
              <w:pStyle w:val="Compact"/>
            </w:pPr>
            <w:r>
              <w:t xml:space="preserve">Enterprise-grade, upgrade-safe components and resources for partners/customers</w:t>
            </w:r>
            <w:r>
              <w:t xml:space="preserve"> </w:t>
            </w:r>
            <w:hyperlink r:id="rId134">
              <w:r>
                <w:rPr>
                  <w:rStyle w:val="Hyperlink"/>
                </w:rPr>
                <w:t xml:space="preserve">[113]</w:t>
              </w:r>
            </w:hyperlink>
          </w:p>
        </w:tc>
        <w:tc>
          <w:tcPr/>
          <w:p>
            <w:pPr>
              <w:pStyle w:val="Compact"/>
            </w:pPr>
            <w:r>
              <w:t xml:space="preserve">Platform includes telemetry + extensibility; motion specifics depend on component/pattern usage</w:t>
            </w:r>
            <w:r>
              <w:t xml:space="preserve"> </w:t>
            </w:r>
            <w:hyperlink r:id="rId134">
              <w:r>
                <w:rPr>
                  <w:rStyle w:val="Hyperlink"/>
                </w:rPr>
                <w:t xml:space="preserve">[113]</w:t>
              </w:r>
            </w:hyperlink>
          </w:p>
        </w:tc>
        <w:tc>
          <w:tcPr/>
          <w:p>
            <w:pPr>
              <w:pStyle w:val="Compact"/>
            </w:pPr>
            <w:r>
              <w:t xml:space="preserve">Docs state accessibility is built into Redwood experiences</w:t>
            </w:r>
            <w:r>
              <w:t xml:space="preserve"> </w:t>
            </w:r>
            <w:hyperlink r:id="rId134">
              <w:r>
                <w:rPr>
                  <w:rStyle w:val="Hyperlink"/>
                </w:rPr>
                <w:t xml:space="preserve">[113]</w:t>
              </w:r>
            </w:hyperlink>
          </w:p>
        </w:tc>
        <w:tc>
          <w:tcPr/>
          <w:p>
            <w:pPr>
              <w:pStyle w:val="Compact"/>
            </w:pPr>
            <w:r>
              <w:t xml:space="preserve">Redwood getting started</w:t>
            </w:r>
            <w:r>
              <w:t xml:space="preserve"> </w:t>
            </w:r>
            <w:hyperlink r:id="rId135">
              <w:r>
                <w:rPr>
                  <w:rStyle w:val="Hyperlink"/>
                </w:rPr>
                <w:t xml:space="preserve">[114]</w:t>
              </w:r>
            </w:hyperlink>
            <w:r>
              <w:t xml:space="preserve">; adoption guide</w:t>
            </w:r>
            <w:r>
              <w:t xml:space="preserve"> </w:t>
            </w:r>
            <w:hyperlink r:id="rId134">
              <w:r>
                <w:rPr>
                  <w:rStyle w:val="Hyperlink"/>
                </w:rPr>
                <w:t xml:space="preserve">[113]</w:t>
              </w:r>
            </w:hyperlink>
            <w:r>
              <w:t xml:space="preserve">; pattern book</w:t>
            </w:r>
            <w:r>
              <w:t xml:space="preserve"> </w:t>
            </w:r>
            <w:hyperlink r:id="rId29">
              <w:r>
                <w:rPr>
                  <w:rStyle w:val="Hyperlink"/>
                </w:rPr>
                <w:t xml:space="preserve">[9]</w:t>
              </w:r>
            </w:hyperlink>
          </w:p>
        </w:tc>
      </w:tr>
      <w:tr>
        <w:tc>
          <w:tcPr/>
          <w:p>
            <w:pPr>
              <w:pStyle w:val="Compact"/>
            </w:pPr>
            <w:r>
              <w:t xml:space="preserve">Microsoft Fluent 2 + Fluent UI</w:t>
            </w:r>
          </w:p>
        </w:tc>
        <w:tc>
          <w:tcPr/>
          <w:p>
            <w:pPr>
              <w:pStyle w:val="Compact"/>
            </w:pPr>
            <w:r>
              <w:t xml:space="preserve">Enterprise productivity / MS ecosystem</w:t>
            </w:r>
          </w:p>
        </w:tc>
        <w:tc>
          <w:tcPr/>
          <w:p>
            <w:pPr>
              <w:pStyle w:val="Compact"/>
            </w:pPr>
            <w:r>
              <w:t xml:space="preserve">Clean Microsoft visual language; token-driven theming</w:t>
            </w:r>
          </w:p>
        </w:tc>
        <w:tc>
          <w:tcPr/>
          <w:p>
            <w:pPr>
              <w:pStyle w:val="Compact"/>
            </w:pPr>
            <w:r>
              <w:t xml:space="preserve">Strong theming model; web components support for cross-framework usage</w:t>
            </w:r>
            <w:r>
              <w:t xml:space="preserve"> </w:t>
            </w:r>
            <w:hyperlink r:id="rId136">
              <w:r>
                <w:rPr>
                  <w:rStyle w:val="Hyperlink"/>
                </w:rPr>
                <w:t xml:space="preserve">[115]</w:t>
              </w:r>
            </w:hyperlink>
          </w:p>
        </w:tc>
        <w:tc>
          <w:tcPr/>
          <w:p>
            <w:pPr>
              <w:pStyle w:val="Compact"/>
            </w:pPr>
            <w:r>
              <w:t xml:space="preserve">Fluent UI Web Components and Data Grid</w:t>
            </w:r>
            <w:r>
              <w:t xml:space="preserve"> </w:t>
            </w:r>
            <w:hyperlink r:id="rId136">
              <w:r>
                <w:rPr>
                  <w:rStyle w:val="Hyperlink"/>
                </w:rPr>
                <w:t xml:space="preserve">[116]</w:t>
              </w:r>
            </w:hyperlink>
            <w:r>
              <w:t xml:space="preserve">; React components with Griffel styling</w:t>
            </w:r>
            <w:r>
              <w:t xml:space="preserve"> </w:t>
            </w:r>
            <w:hyperlink r:id="rId113">
              <w:r>
                <w:rPr>
                  <w:rStyle w:val="Hyperlink"/>
                </w:rPr>
                <w:t xml:space="preserve">[79]</w:t>
              </w:r>
            </w:hyperlink>
          </w:p>
        </w:tc>
        <w:tc>
          <w:tcPr/>
          <w:p>
            <w:pPr>
              <w:pStyle w:val="Compact"/>
            </w:pPr>
            <w:r>
              <w:t xml:space="preserve">Motion APIs/choreography exist in component ecosystem (varies by package maturity)</w:t>
            </w:r>
            <w:r>
              <w:t xml:space="preserve"> </w:t>
            </w:r>
            <w:hyperlink r:id="rId137">
              <w:r>
                <w:rPr>
                  <w:rStyle w:val="Hyperlink"/>
                </w:rPr>
                <w:t xml:space="preserve">[117]</w:t>
              </w:r>
            </w:hyperlink>
          </w:p>
        </w:tc>
        <w:tc>
          <w:tcPr/>
          <w:p>
            <w:pPr>
              <w:pStyle w:val="Compact"/>
            </w:pPr>
            <w:r>
              <w:t xml:space="preserve">Fluent 2 accessibility guidance rooted in Inclusive Design</w:t>
            </w:r>
            <w:r>
              <w:t xml:space="preserve"> </w:t>
            </w:r>
            <w:hyperlink r:id="rId138">
              <w:r>
                <w:rPr>
                  <w:rStyle w:val="Hyperlink"/>
                </w:rPr>
                <w:t xml:space="preserve">[118]</w:t>
              </w:r>
            </w:hyperlink>
          </w:p>
        </w:tc>
        <w:tc>
          <w:tcPr/>
          <w:p>
            <w:pPr>
              <w:pStyle w:val="Compact"/>
            </w:pPr>
            <w:r>
              <w:t xml:space="preserve">Tokens</w:t>
            </w:r>
            <w:r>
              <w:t xml:space="preserve"> </w:t>
            </w:r>
            <w:hyperlink r:id="rId23">
              <w:r>
                <w:rPr>
                  <w:rStyle w:val="Hyperlink"/>
                </w:rPr>
                <w:t xml:space="preserve">[3]</w:t>
              </w:r>
            </w:hyperlink>
            <w:r>
              <w:t xml:space="preserve">; Web Components</w:t>
            </w:r>
            <w:r>
              <w:t xml:space="preserve"> </w:t>
            </w:r>
            <w:hyperlink r:id="rId136">
              <w:r>
                <w:rPr>
                  <w:rStyle w:val="Hyperlink"/>
                </w:rPr>
                <w:t xml:space="preserve">[119]</w:t>
              </w:r>
            </w:hyperlink>
            <w:r>
              <w:t xml:space="preserve">; theming via CSS variables</w:t>
            </w:r>
            <w:r>
              <w:t xml:space="preserve"> </w:t>
            </w:r>
            <w:hyperlink r:id="rId110">
              <w:r>
                <w:rPr>
                  <w:rStyle w:val="Hyperlink"/>
                </w:rPr>
                <w:t xml:space="preserve">[120]</w:t>
              </w:r>
            </w:hyperlink>
          </w:p>
        </w:tc>
      </w:tr>
      <w:tr>
        <w:tc>
          <w:tcPr/>
          <w:p>
            <w:pPr>
              <w:pStyle w:val="Compact"/>
            </w:pPr>
            <w:r>
              <w:t xml:space="preserve">IBM Carbon</w:t>
            </w:r>
          </w:p>
        </w:tc>
        <w:tc>
          <w:tcPr/>
          <w:p>
            <w:pPr>
              <w:pStyle w:val="Compact"/>
            </w:pPr>
            <w:r>
              <w:t xml:space="preserve">Enterprise software / IBM products</w:t>
            </w:r>
          </w:p>
        </w:tc>
        <w:tc>
          <w:tcPr/>
          <w:p>
            <w:pPr>
              <w:pStyle w:val="Compact"/>
            </w:pPr>
            <w:r>
              <w:t xml:space="preserve">Structured, dense-friendly, grid-driven</w:t>
            </w:r>
          </w:p>
        </w:tc>
        <w:tc>
          <w:tcPr/>
          <w:p>
            <w:pPr>
              <w:pStyle w:val="Compact"/>
            </w:pPr>
            <w:r>
              <w:t xml:space="preserve">Grid + spacing + typography systems tuned for complex enterprise layouts</w:t>
            </w:r>
            <w:r>
              <w:t xml:space="preserve"> </w:t>
            </w:r>
            <w:hyperlink r:id="rId52">
              <w:r>
                <w:rPr>
                  <w:rStyle w:val="Hyperlink"/>
                </w:rPr>
                <w:t xml:space="preserve">[121]</w:t>
              </w:r>
            </w:hyperlink>
          </w:p>
        </w:tc>
        <w:tc>
          <w:tcPr/>
          <w:p>
            <w:pPr>
              <w:pStyle w:val="Compact"/>
            </w:pPr>
            <w:r>
              <w:t xml:space="preserve">16-column grid + layout components</w:t>
            </w:r>
            <w:r>
              <w:t xml:space="preserve"> </w:t>
            </w:r>
            <w:hyperlink r:id="rId139">
              <w:r>
                <w:rPr>
                  <w:rStyle w:val="Hyperlink"/>
                </w:rPr>
                <w:t xml:space="preserve">[122]</w:t>
              </w:r>
            </w:hyperlink>
            <w:r>
              <w:t xml:space="preserve">; Carbon Charts for data viz</w:t>
            </w:r>
            <w:r>
              <w:t xml:space="preserve"> </w:t>
            </w:r>
            <w:hyperlink r:id="rId140">
              <w:r>
                <w:rPr>
                  <w:rStyle w:val="Hyperlink"/>
                </w:rPr>
                <w:t xml:space="preserve">[123]</w:t>
              </w:r>
            </w:hyperlink>
          </w:p>
        </w:tc>
        <w:tc>
          <w:tcPr/>
          <w:p>
            <w:pPr>
              <w:pStyle w:val="Compact"/>
            </w:pPr>
            <w:r>
              <w:t xml:space="preserve">Productive vs expressive motion guidance + duration tokens</w:t>
            </w:r>
            <w:r>
              <w:t xml:space="preserve"> </w:t>
            </w:r>
            <w:hyperlink r:id="rId66">
              <w:r>
                <w:rPr>
                  <w:rStyle w:val="Hyperlink"/>
                </w:rPr>
                <w:t xml:space="preserve">[42]</w:t>
              </w:r>
            </w:hyperlink>
          </w:p>
        </w:tc>
        <w:tc>
          <w:tcPr/>
          <w:p>
            <w:pPr>
              <w:pStyle w:val="Compact"/>
            </w:pPr>
            <w:r>
              <w:t xml:space="preserve">Strong accessibility guidance and commitment</w:t>
            </w:r>
            <w:r>
              <w:t xml:space="preserve"> </w:t>
            </w:r>
            <w:hyperlink r:id="rId34">
              <w:r>
                <w:rPr>
                  <w:rStyle w:val="Hyperlink"/>
                </w:rPr>
                <w:t xml:space="preserve">[14]</w:t>
              </w:r>
            </w:hyperlink>
          </w:p>
        </w:tc>
        <w:tc>
          <w:tcPr/>
          <w:p>
            <w:pPr>
              <w:pStyle w:val="Compact"/>
            </w:pPr>
            <w:r>
              <w:t xml:space="preserve">Carbon home</w:t>
            </w:r>
            <w:r>
              <w:t xml:space="preserve"> </w:t>
            </w:r>
            <w:hyperlink r:id="rId141">
              <w:r>
                <w:rPr>
                  <w:rStyle w:val="Hyperlink"/>
                </w:rPr>
                <w:t xml:space="preserve">[124]</w:t>
              </w:r>
            </w:hyperlink>
            <w:r>
              <w:t xml:space="preserve">; grid</w:t>
            </w:r>
            <w:r>
              <w:t xml:space="preserve"> </w:t>
            </w:r>
            <w:hyperlink r:id="rId52">
              <w:r>
                <w:rPr>
                  <w:rStyle w:val="Hyperlink"/>
                </w:rPr>
                <w:t xml:space="preserve">[30]</w:t>
              </w:r>
            </w:hyperlink>
            <w:r>
              <w:t xml:space="preserve">; motion</w:t>
            </w:r>
            <w:r>
              <w:t xml:space="preserve"> </w:t>
            </w:r>
            <w:hyperlink r:id="rId66">
              <w:r>
                <w:rPr>
                  <w:rStyle w:val="Hyperlink"/>
                </w:rPr>
                <w:t xml:space="preserve">[125]</w:t>
              </w:r>
            </w:hyperlink>
          </w:p>
        </w:tc>
      </w:tr>
      <w:tr>
        <w:tc>
          <w:tcPr/>
          <w:p>
            <w:pPr>
              <w:pStyle w:val="Compact"/>
            </w:pPr>
            <w:r>
              <w:t xml:space="preserve">Ant Design + Ant Design Pro</w:t>
            </w:r>
          </w:p>
        </w:tc>
        <w:tc>
          <w:tcPr/>
          <w:p>
            <w:pPr>
              <w:pStyle w:val="Compact"/>
            </w:pPr>
            <w:r>
              <w:t xml:space="preserve">Enterprise app UI (Ant ecosystem)</w:t>
            </w:r>
          </w:p>
        </w:tc>
        <w:tc>
          <w:tcPr/>
          <w:p>
            <w:pPr>
              <w:pStyle w:val="Compact"/>
            </w:pPr>
            <w:r>
              <w:t xml:space="preserve">“Enterprise-class UI language” with theme flexibility</w:t>
            </w:r>
          </w:p>
        </w:tc>
        <w:tc>
          <w:tcPr/>
          <w:p>
            <w:pPr>
              <w:pStyle w:val="Compact"/>
            </w:pPr>
            <w:r>
              <w:t xml:space="preserve">Explicit analytics dashboard page patterns; ready-made enterprise scaffold via Ant Design Pro</w:t>
            </w:r>
            <w:r>
              <w:t xml:space="preserve"> </w:t>
            </w:r>
            <w:hyperlink r:id="rId75">
              <w:r>
                <w:rPr>
                  <w:rStyle w:val="Hyperlink"/>
                </w:rPr>
                <w:t xml:space="preserve">[126]</w:t>
              </w:r>
            </w:hyperlink>
          </w:p>
        </w:tc>
        <w:tc>
          <w:tcPr/>
          <w:p>
            <w:pPr>
              <w:pStyle w:val="Compact"/>
            </w:pPr>
            <w:r>
              <w:t xml:space="preserve">Large React component suite; 24-col grid; CSS-in-JS theming</w:t>
            </w:r>
            <w:r>
              <w:t xml:space="preserve"> </w:t>
            </w:r>
            <w:hyperlink r:id="rId53">
              <w:r>
                <w:rPr>
                  <w:rStyle w:val="Hyperlink"/>
                </w:rPr>
                <w:t xml:space="preserve">[127]</w:t>
              </w:r>
            </w:hyperlink>
          </w:p>
        </w:tc>
        <w:tc>
          <w:tcPr/>
          <w:p>
            <w:pPr>
              <w:pStyle w:val="Compact"/>
            </w:pPr>
            <w:r>
              <w:t xml:space="preserve">Ant Motion: smooth, performant, concise (avoid over-fancy animation)</w:t>
            </w:r>
            <w:r>
              <w:t xml:space="preserve"> </w:t>
            </w:r>
            <w:hyperlink r:id="rId67">
              <w:r>
                <w:rPr>
                  <w:rStyle w:val="Hyperlink"/>
                </w:rPr>
                <w:t xml:space="preserve">[43]</w:t>
              </w:r>
            </w:hyperlink>
          </w:p>
        </w:tc>
        <w:tc>
          <w:tcPr/>
          <w:p>
            <w:pPr>
              <w:pStyle w:val="Compact"/>
            </w:pPr>
            <w:r>
              <w:t xml:space="preserve">Accessibility depends on usage; component docs include patterns and best practices (varies by component)</w:t>
            </w:r>
          </w:p>
        </w:tc>
        <w:tc>
          <w:tcPr/>
          <w:p>
            <w:pPr>
              <w:pStyle w:val="Compact"/>
            </w:pPr>
            <w:r>
              <w:t xml:space="preserve">Ant home</w:t>
            </w:r>
            <w:r>
              <w:t xml:space="preserve"> </w:t>
            </w:r>
            <w:hyperlink r:id="rId112">
              <w:r>
                <w:rPr>
                  <w:rStyle w:val="Hyperlink"/>
                </w:rPr>
                <w:t xml:space="preserve">[78]</w:t>
              </w:r>
            </w:hyperlink>
            <w:r>
              <w:t xml:space="preserve">; motion</w:t>
            </w:r>
            <w:r>
              <w:t xml:space="preserve"> </w:t>
            </w:r>
            <w:hyperlink r:id="rId67">
              <w:r>
                <w:rPr>
                  <w:rStyle w:val="Hyperlink"/>
                </w:rPr>
                <w:t xml:space="preserve">[43]</w:t>
              </w:r>
            </w:hyperlink>
            <w:r>
              <w:t xml:space="preserve">; visualization pages</w:t>
            </w:r>
            <w:r>
              <w:t xml:space="preserve"> </w:t>
            </w:r>
            <w:hyperlink r:id="rId75">
              <w:r>
                <w:rPr>
                  <w:rStyle w:val="Hyperlink"/>
                </w:rPr>
                <w:t xml:space="preserve">[50]</w:t>
              </w:r>
            </w:hyperlink>
          </w:p>
        </w:tc>
      </w:tr>
      <w:tr>
        <w:tc>
          <w:tcPr/>
          <w:p>
            <w:pPr>
              <w:pStyle w:val="Compact"/>
            </w:pPr>
            <w:r>
              <w:t xml:space="preserve">Material Design 3</w:t>
            </w:r>
          </w:p>
        </w:tc>
        <w:tc>
          <w:tcPr/>
          <w:p>
            <w:pPr>
              <w:pStyle w:val="Compact"/>
            </w:pPr>
            <w:r>
              <w:t xml:space="preserve">Cross-industry (strong in mobile + web)</w:t>
            </w:r>
          </w:p>
        </w:tc>
        <w:tc>
          <w:tcPr/>
          <w:p>
            <w:pPr>
              <w:pStyle w:val="Compact"/>
            </w:pPr>
            <w:r>
              <w:t xml:space="preserve">Adaptive, token/scale-driven; “expressive” evolution</w:t>
            </w:r>
          </w:p>
        </w:tc>
        <w:tc>
          <w:tcPr/>
          <w:p>
            <w:pPr>
              <w:pStyle w:val="Compact"/>
            </w:pPr>
            <w:r>
              <w:t xml:space="preserve">Canonical responsive layouts (1–3 panes) and window size class guidance</w:t>
            </w:r>
            <w:r>
              <w:t xml:space="preserve"> </w:t>
            </w:r>
            <w:hyperlink r:id="rId107">
              <w:r>
                <w:rPr>
                  <w:rStyle w:val="Hyperlink"/>
                </w:rPr>
                <w:t xml:space="preserve">[73]</w:t>
              </w:r>
            </w:hyperlink>
          </w:p>
        </w:tc>
        <w:tc>
          <w:tcPr/>
          <w:p>
            <w:pPr>
              <w:pStyle w:val="Compact"/>
            </w:pPr>
            <w:r>
              <w:t xml:space="preserve">System tokens cover color/type/elevation/shape</w:t>
            </w:r>
            <w:r>
              <w:t xml:space="preserve"> </w:t>
            </w:r>
            <w:hyperlink r:id="rId142">
              <w:r>
                <w:rPr>
                  <w:rStyle w:val="Hyperlink"/>
                </w:rPr>
                <w:t xml:space="preserve">[128]</w:t>
              </w:r>
            </w:hyperlink>
          </w:p>
        </w:tc>
        <w:tc>
          <w:tcPr/>
          <w:p>
            <w:pPr>
              <w:pStyle w:val="Compact"/>
            </w:pPr>
            <w:r>
              <w:t xml:space="preserve">Physics-based motion system; transitions + skeleton loaders for perceived latency</w:t>
            </w:r>
            <w:r>
              <w:t xml:space="preserve"> </w:t>
            </w:r>
            <w:hyperlink r:id="rId65">
              <w:r>
                <w:rPr>
                  <w:rStyle w:val="Hyperlink"/>
                </w:rPr>
                <w:t xml:space="preserve">[129]</w:t>
              </w:r>
            </w:hyperlink>
          </w:p>
        </w:tc>
        <w:tc>
          <w:tcPr/>
          <w:p>
            <w:pPr>
              <w:pStyle w:val="Compact"/>
            </w:pPr>
            <w:r>
              <w:t xml:space="preserve">Accessibility guidance draws on WCAG; focus on contrast/structure/flow</w:t>
            </w:r>
            <w:r>
              <w:t xml:space="preserve"> </w:t>
            </w:r>
            <w:hyperlink r:id="rId32">
              <w:r>
                <w:rPr>
                  <w:rStyle w:val="Hyperlink"/>
                </w:rPr>
                <w:t xml:space="preserve">[12]</w:t>
              </w:r>
            </w:hyperlink>
          </w:p>
        </w:tc>
        <w:tc>
          <w:tcPr/>
          <w:p>
            <w:pPr>
              <w:pStyle w:val="Compact"/>
            </w:pPr>
            <w:r>
              <w:t xml:space="preserve">Typography</w:t>
            </w:r>
            <w:r>
              <w:t xml:space="preserve"> </w:t>
            </w:r>
            <w:hyperlink r:id="rId39">
              <w:r>
                <w:rPr>
                  <w:rStyle w:val="Hyperlink"/>
                </w:rPr>
                <w:t xml:space="preserve">[130]</w:t>
              </w:r>
            </w:hyperlink>
            <w:r>
              <w:t xml:space="preserve">; motion</w:t>
            </w:r>
            <w:r>
              <w:t xml:space="preserve"> </w:t>
            </w:r>
            <w:hyperlink r:id="rId118">
              <w:r>
                <w:rPr>
                  <w:rStyle w:val="Hyperlink"/>
                </w:rPr>
                <w:t xml:space="preserve">[88]</w:t>
              </w:r>
            </w:hyperlink>
            <w:r>
              <w:t xml:space="preserve">; elevation</w:t>
            </w:r>
            <w:r>
              <w:t xml:space="preserve"> </w:t>
            </w:r>
            <w:hyperlink r:id="rId26">
              <w:r>
                <w:rPr>
                  <w:rStyle w:val="Hyperlink"/>
                </w:rPr>
                <w:t xml:space="preserve">[131]</w:t>
              </w:r>
            </w:hyperlink>
          </w:p>
        </w:tc>
      </w:tr>
      <w:tr>
        <w:tc>
          <w:tcPr/>
          <w:p>
            <w:pPr>
              <w:pStyle w:val="Compact"/>
            </w:pPr>
            <w:r>
              <w:t xml:space="preserve">Atlassian Design System</w:t>
            </w:r>
          </w:p>
        </w:tc>
        <w:tc>
          <w:tcPr/>
          <w:p>
            <w:pPr>
              <w:pStyle w:val="Compact"/>
            </w:pPr>
            <w:r>
              <w:t xml:space="preserve">Enterprise collaboration / work management</w:t>
            </w:r>
          </w:p>
        </w:tc>
        <w:tc>
          <w:tcPr/>
          <w:p>
            <w:pPr>
              <w:pStyle w:val="Compact"/>
            </w:pPr>
            <w:r>
              <w:t xml:space="preserve">Crisp, tokenized foundations; strong component ecosystem</w:t>
            </w:r>
          </w:p>
        </w:tc>
        <w:tc>
          <w:tcPr/>
          <w:p>
            <w:pPr>
              <w:pStyle w:val="Compact"/>
            </w:pPr>
            <w:r>
              <w:t xml:space="preserve">Patterns for forms; table component supports pagination and sorting</w:t>
            </w:r>
            <w:r>
              <w:t xml:space="preserve"> </w:t>
            </w:r>
            <w:hyperlink r:id="rId90">
              <w:r>
                <w:rPr>
                  <w:rStyle w:val="Hyperlink"/>
                </w:rPr>
                <w:t xml:space="preserve">[132]</w:t>
              </w:r>
            </w:hyperlink>
          </w:p>
        </w:tc>
        <w:tc>
          <w:tcPr/>
          <w:p>
            <w:pPr>
              <w:pStyle w:val="Compact"/>
            </w:pPr>
            <w:r>
              <w:t xml:space="preserve">Foundations (tokens, typography, spacing, elevation) + components for navigational and data-heavy UIs</w:t>
            </w:r>
            <w:r>
              <w:t xml:space="preserve"> </w:t>
            </w:r>
            <w:hyperlink r:id="rId143">
              <w:r>
                <w:rPr>
                  <w:rStyle w:val="Hyperlink"/>
                </w:rPr>
                <w:t xml:space="preserve">[133]</w:t>
              </w:r>
            </w:hyperlink>
          </w:p>
        </w:tc>
        <w:tc>
          <w:tcPr/>
          <w:p>
            <w:pPr>
              <w:pStyle w:val="Compact"/>
            </w:pPr>
            <w:r>
              <w:t xml:space="preserve">Motion as a library/tooling area (varies); tokens support reduced-motion-like theming conceptually</w:t>
            </w:r>
            <w:r>
              <w:t xml:space="preserve"> </w:t>
            </w:r>
            <w:hyperlink r:id="rId22">
              <w:r>
                <w:rPr>
                  <w:rStyle w:val="Hyperlink"/>
                </w:rPr>
                <w:t xml:space="preserve">[134]</w:t>
              </w:r>
            </w:hyperlink>
          </w:p>
        </w:tc>
        <w:tc>
          <w:tcPr/>
          <w:p>
            <w:pPr>
              <w:pStyle w:val="Compact"/>
            </w:pPr>
            <w:r>
              <w:t xml:space="preserve">Components ship with built-in a11y features; still need end-to-end review</w:t>
            </w:r>
            <w:r>
              <w:t xml:space="preserve"> </w:t>
            </w:r>
            <w:hyperlink r:id="rId95">
              <w:r>
                <w:rPr>
                  <w:rStyle w:val="Hyperlink"/>
                </w:rPr>
                <w:t xml:space="preserve">[65]</w:t>
              </w:r>
            </w:hyperlink>
          </w:p>
        </w:tc>
        <w:tc>
          <w:tcPr/>
          <w:p>
            <w:pPr>
              <w:pStyle w:val="Compact"/>
            </w:pPr>
            <w:r>
              <w:t xml:space="preserve">Foundations</w:t>
            </w:r>
            <w:r>
              <w:t xml:space="preserve"> </w:t>
            </w:r>
            <w:hyperlink r:id="rId143">
              <w:r>
                <w:rPr>
                  <w:rStyle w:val="Hyperlink"/>
                </w:rPr>
                <w:t xml:space="preserve">[135]</w:t>
              </w:r>
            </w:hyperlink>
            <w:r>
              <w:t xml:space="preserve">; tokens</w:t>
            </w:r>
            <w:r>
              <w:t xml:space="preserve"> </w:t>
            </w:r>
            <w:hyperlink r:id="rId22">
              <w:r>
                <w:rPr>
                  <w:rStyle w:val="Hyperlink"/>
                </w:rPr>
                <w:t xml:space="preserve">[27]</w:t>
              </w:r>
            </w:hyperlink>
            <w:r>
              <w:t xml:space="preserve">; dynamic table</w:t>
            </w:r>
            <w:r>
              <w:t xml:space="preserve"> </w:t>
            </w:r>
            <w:hyperlink r:id="rId31">
              <w:r>
                <w:rPr>
                  <w:rStyle w:val="Hyperlink"/>
                </w:rPr>
                <w:t xml:space="preserve">[136]</w:t>
              </w:r>
            </w:hyperlink>
          </w:p>
        </w:tc>
      </w:tr>
    </w:tbl>
    <w:bookmarkEnd w:id="144"/>
    <w:bookmarkStart w:id="147" w:name="Xc5311e2082d07d3ee340a6f07f35c4a7993fe24"/>
    <w:p>
      <w:pPr>
        <w:pStyle w:val="Heading3"/>
      </w:pPr>
      <w:r>
        <w:t xml:space="preserve">Curated “exemplary UI” links with screenshots and real product context</w:t>
      </w:r>
    </w:p>
    <w:p>
      <w:pPr>
        <w:pStyle w:val="FirstParagraph"/>
      </w:pPr>
      <w:r>
        <w:t xml:space="preserve">Salesforce Lightning UI refresh (Cosmos / SLDS 2): Salesforce’s official blog post on the UI refresh includes the rationale and visuals for the modernized Lightning UI</w:t>
      </w:r>
      <w:r>
        <w:t xml:space="preserve"> </w:t>
      </w:r>
      <w:hyperlink r:id="rId122">
        <w:r>
          <w:rPr>
            <w:rStyle w:val="Hyperlink"/>
          </w:rPr>
          <w:t xml:space="preserve">[99]</w:t>
        </w:r>
      </w:hyperlink>
      <w:r>
        <w:t xml:space="preserve">, and Salesforce Help/Trailhead content explains the relationship between Cosmos, SLDS 2, accessibility, and performance behaviors</w:t>
      </w:r>
      <w:r>
        <w:t xml:space="preserve"> </w:t>
      </w:r>
      <w:hyperlink r:id="rId125">
        <w:r>
          <w:rPr>
            <w:rStyle w:val="Hyperlink"/>
          </w:rPr>
          <w:t xml:space="preserve">[137]</w:t>
        </w:r>
      </w:hyperlink>
      <w:r>
        <w:t xml:space="preserve">.</w:t>
      </w:r>
    </w:p>
    <w:p>
      <w:pPr>
        <w:pStyle w:val="BodyText"/>
      </w:pPr>
      <w:r>
        <w:t xml:space="preserve">Workday product screenshots/media: Workday’s newsroom image gallery provides downloadable product imagery for press/media use</w:t>
      </w:r>
      <w:r>
        <w:t xml:space="preserve"> </w:t>
      </w:r>
      <w:hyperlink r:id="rId145">
        <w:r>
          <w:rPr>
            <w:rStyle w:val="Hyperlink"/>
          </w:rPr>
          <w:t xml:space="preserve">[138]</w:t>
        </w:r>
      </w:hyperlink>
      <w:r>
        <w:t xml:space="preserve">, and the Canvas system explains how to build consistent UI via components and tokens</w:t>
      </w:r>
      <w:r>
        <w:t xml:space="preserve"> </w:t>
      </w:r>
      <w:hyperlink r:id="rId130">
        <w:r>
          <w:rPr>
            <w:rStyle w:val="Hyperlink"/>
          </w:rPr>
          <w:t xml:space="preserve">[139]</w:t>
        </w:r>
      </w:hyperlink>
      <w:r>
        <w:t xml:space="preserve">.</w:t>
      </w:r>
    </w:p>
    <w:p>
      <w:pPr>
        <w:pStyle w:val="BodyText"/>
      </w:pPr>
      <w:r>
        <w:t xml:space="preserve">SAP Fiori launchpad and floorplans: SAP Help describes the Fiori launchpad’s role (navigation, personalization, search, notifications) within S/4 contexts</w:t>
      </w:r>
      <w:r>
        <w:t xml:space="preserve"> </w:t>
      </w:r>
      <w:hyperlink r:id="rId146">
        <w:r>
          <w:rPr>
            <w:rStyle w:val="Hyperlink"/>
          </w:rPr>
          <w:t xml:space="preserve">[140]</w:t>
        </w:r>
      </w:hyperlink>
      <w:r>
        <w:t xml:space="preserve">, and SAP’s Fiori design system covers page layouts/floorplans and visual foundations (tokens, typography, shadow concept)</w:t>
      </w:r>
      <w:r>
        <w:t xml:space="preserve"> </w:t>
      </w:r>
      <w:hyperlink r:id="rId78">
        <w:r>
          <w:rPr>
            <w:rStyle w:val="Hyperlink"/>
          </w:rPr>
          <w:t xml:space="preserve">[141]</w:t>
        </w:r>
      </w:hyperlink>
      <w:r>
        <w:t xml:space="preserve">.</w:t>
      </w:r>
    </w:p>
    <w:p>
      <w:pPr>
        <w:pStyle w:val="BodyText"/>
      </w:pPr>
      <w:r>
        <w:t xml:space="preserve">ServiceNow Horizon components and Workspaces: Horizon’s component catalog and Workspace framework pages provide concrete component examples and role-based workspace structure</w:t>
      </w:r>
      <w:r>
        <w:t xml:space="preserve"> </w:t>
      </w:r>
      <w:hyperlink r:id="rId89">
        <w:r>
          <w:rPr>
            <w:rStyle w:val="Hyperlink"/>
          </w:rPr>
          <w:t xml:space="preserve">[142]</w:t>
        </w:r>
      </w:hyperlink>
      <w:r>
        <w:t xml:space="preserve">.</w:t>
      </w:r>
    </w:p>
    <w:p>
      <w:pPr>
        <w:pStyle w:val="BodyText"/>
      </w:pPr>
      <w:r>
        <w:t xml:space="preserve">Oracle Redwood templates and patterns: Redwood’s pattern book and component library pages are designed as directly applicable “build this page” references</w:t>
      </w:r>
      <w:r>
        <w:t xml:space="preserve"> </w:t>
      </w:r>
      <w:hyperlink r:id="rId29">
        <w:r>
          <w:rPr>
            <w:rStyle w:val="Hyperlink"/>
          </w:rPr>
          <w:t xml:space="preserve">[112]</w:t>
        </w:r>
      </w:hyperlink>
      <w:r>
        <w:t xml:space="preserve">.</w:t>
      </w:r>
    </w:p>
    <w:bookmarkEnd w:id="147"/>
    <w:bookmarkEnd w:id="148"/>
    <w:bookmarkStart w:id="160" w:name="X2457ed2b7bd086265cc63a86e4dff616e030e40"/>
    <w:p>
      <w:pPr>
        <w:pStyle w:val="Heading2"/>
      </w:pPr>
      <w:r>
        <w:t xml:space="preserve">Implementation playbook and prioritized checklist</w:t>
      </w:r>
    </w:p>
    <w:bookmarkStart w:id="149" w:name="Xca8fab7dde327d931a4dc268075ffa84062e6e1"/>
    <w:p>
      <w:pPr>
        <w:pStyle w:val="Heading3"/>
      </w:pPr>
      <w:r>
        <w:t xml:space="preserve">Architecture: tokens → foundations → components → patterns</w:t>
      </w:r>
    </w:p>
    <w:p>
      <w:pPr>
        <w:pStyle w:val="FirstParagraph"/>
      </w:pPr>
      <w:r>
        <w:t xml:space="preserve">A stable way to scale “professional + flair” is to treat</w:t>
      </w:r>
      <w:r>
        <w:t xml:space="preserve"> </w:t>
      </w:r>
      <w:r>
        <w:rPr>
          <w:b/>
          <w:bCs/>
        </w:rPr>
        <w:t xml:space="preserve">visual decisions as data (tokens)</w:t>
      </w:r>
      <w:r>
        <w:t xml:space="preserve"> </w:t>
      </w:r>
      <w:r>
        <w:t xml:space="preserve">and consume them through component libraries and workflow patterns.</w:t>
      </w:r>
    </w:p>
    <w:p>
      <w:pPr>
        <w:pStyle w:val="SourceCode"/>
      </w:pPr>
      <w:r>
        <w:rPr>
          <w:rStyle w:val="VerbatimChar"/>
        </w:rPr>
        <w:t xml:space="preserve">flowchart TB</w:t>
      </w:r>
      <w:r>
        <w:br/>
      </w:r>
      <w:r>
        <w:rPr>
          <w:rStyle w:val="VerbatimChar"/>
        </w:rPr>
        <w:t xml:space="preserve">  T[Design tokens\n(color, type, space, radius, elevation, motion)] --&gt; F[Foundations\n(scales + semantic roles)]</w:t>
      </w:r>
      <w:r>
        <w:br/>
      </w:r>
      <w:r>
        <w:rPr>
          <w:rStyle w:val="VerbatimChar"/>
        </w:rPr>
        <w:t xml:space="preserve">  F --&gt; C[Components\n(buttons, fields, tables, charts)]</w:t>
      </w:r>
      <w:r>
        <w:br/>
      </w:r>
      <w:r>
        <w:rPr>
          <w:rStyle w:val="VerbatimChar"/>
        </w:rPr>
        <w:t xml:space="preserve">  C --&gt; P[Patterns\n(list-detail, wizards, dashboards, approvals)]</w:t>
      </w:r>
      <w:r>
        <w:br/>
      </w:r>
      <w:r>
        <w:rPr>
          <w:rStyle w:val="VerbatimChar"/>
        </w:rPr>
        <w:t xml:space="preserve">  P --&gt; A[App surfaces\n(finance, HR, CRM modules)]</w:t>
      </w:r>
      <w:r>
        <w:br/>
      </w:r>
      <w:r>
        <w:rPr>
          <w:rStyle w:val="VerbatimChar"/>
        </w:rPr>
        <w:t xml:space="preserve">  A --&gt; M[Measurement\n(a11y audits, perf budgets, UX telemetry)]</w:t>
      </w:r>
      <w:r>
        <w:br/>
      </w:r>
      <w:r>
        <w:rPr>
          <w:rStyle w:val="VerbatimChar"/>
        </w:rPr>
        <w:t xml:space="preserve">  M --&gt; T</w:t>
      </w:r>
    </w:p>
    <w:p>
      <w:pPr>
        <w:pStyle w:val="FirstParagraph"/>
      </w:pPr>
      <w:r>
        <w:t xml:space="preserve">This loop matches how many enterprise systems describe their own governance, e.g., SAP tokens and theming</w:t>
      </w:r>
      <w:r>
        <w:t xml:space="preserve"> </w:t>
      </w:r>
      <w:hyperlink r:id="rId21">
        <w:r>
          <w:rPr>
            <w:rStyle w:val="Hyperlink"/>
          </w:rPr>
          <w:t xml:space="preserve">[143]</w:t>
        </w:r>
      </w:hyperlink>
      <w:r>
        <w:t xml:space="preserve">, Canvas tokens across platforms</w:t>
      </w:r>
      <w:r>
        <w:t xml:space="preserve"> </w:t>
      </w:r>
      <w:hyperlink r:id="rId24">
        <w:r>
          <w:rPr>
            <w:rStyle w:val="Hyperlink"/>
          </w:rPr>
          <w:t xml:space="preserve">[4]</w:t>
        </w:r>
      </w:hyperlink>
      <w:r>
        <w:t xml:space="preserve">, and Atlassian tokens enabling theming and consistent evolution</w:t>
      </w:r>
      <w:r>
        <w:t xml:space="preserve"> </w:t>
      </w:r>
      <w:hyperlink r:id="rId22">
        <w:r>
          <w:rPr>
            <w:rStyle w:val="Hyperlink"/>
          </w:rPr>
          <w:t xml:space="preserve">[2]</w:t>
        </w:r>
      </w:hyperlink>
      <w:r>
        <w:t xml:space="preserve">.</w:t>
      </w:r>
    </w:p>
    <w:bookmarkEnd w:id="149"/>
    <w:bookmarkStart w:id="152" w:name="X5b69e9231a63936a7e118da4cfd4e30a8212932"/>
    <w:p>
      <w:pPr>
        <w:pStyle w:val="Heading3"/>
      </w:pPr>
      <w:r>
        <w:t xml:space="preserve">Frontend frameworks and enterprise component integration</w:t>
      </w:r>
    </w:p>
    <w:p>
      <w:pPr>
        <w:pStyle w:val="FirstParagraph"/>
      </w:pPr>
      <w:r>
        <w:t xml:space="preserve">React: Enterprise teams often choose React because major enterprise libraries ship first-class React implementations (Ant Design, Carbon React, Fluent UI React, Workday Canvas Kit). Workday explicitly describes Canvas Kit React as the primary developer interface and notes that as of v11 it relies on the Tokens package for styling</w:t>
      </w:r>
      <w:r>
        <w:t xml:space="preserve"> </w:t>
      </w:r>
      <w:hyperlink r:id="rId129">
        <w:r>
          <w:rPr>
            <w:rStyle w:val="Hyperlink"/>
          </w:rPr>
          <w:t xml:space="preserve">[144]</w:t>
        </w:r>
      </w:hyperlink>
      <w:r>
        <w:t xml:space="preserve">. Fluent UI React v9 uses Griffel for styling, and FluentProvider sets tokens as CSS variables to enable theming and portal propagation</w:t>
      </w:r>
      <w:r>
        <w:t xml:space="preserve"> </w:t>
      </w:r>
      <w:hyperlink r:id="rId113">
        <w:r>
          <w:rPr>
            <w:rStyle w:val="Hyperlink"/>
          </w:rPr>
          <w:t xml:space="preserve">[145]</w:t>
        </w:r>
      </w:hyperlink>
      <w:r>
        <w:t xml:space="preserve">. If your enterprise UI is data-grid heavy, consider pairing the component system with a grid architecture that supports proper ARIA/grid semantics and virtualization (React Aria table/virtualizer)</w:t>
      </w:r>
      <w:r>
        <w:t xml:space="preserve"> </w:t>
      </w:r>
      <w:hyperlink r:id="rId84">
        <w:r>
          <w:rPr>
            <w:rStyle w:val="Hyperlink"/>
          </w:rPr>
          <w:t xml:space="preserve">[146]</w:t>
        </w:r>
      </w:hyperlink>
      <w:r>
        <w:t xml:space="preserve">.</w:t>
      </w:r>
    </w:p>
    <w:p>
      <w:pPr>
        <w:pStyle w:val="BodyText"/>
      </w:pPr>
      <w:r>
        <w:t xml:space="preserve">Angular: Angular’s default “Emulated” view encapsulation preprocesses component styles so they apply only to the component’s view, adding generated attributes in the DOM</w:t>
      </w:r>
      <w:r>
        <w:t xml:space="preserve"> </w:t>
      </w:r>
      <w:hyperlink r:id="rId150">
        <w:r>
          <w:rPr>
            <w:rStyle w:val="Hyperlink"/>
          </w:rPr>
          <w:t xml:space="preserve">[147]</w:t>
        </w:r>
      </w:hyperlink>
      <w:r>
        <w:t xml:space="preserve">. This can support large enterprise apps by reducing CSS leakage, but design-system theming still benefits from global tokens (CSS variables) at the app root. If mixing tokens with encapsulation, be deliberate about where CSS custom properties are defined (usually on</w:t>
      </w:r>
      <w:r>
        <w:t xml:space="preserve"> </w:t>
      </w:r>
      <w:r>
        <w:rPr>
          <w:rStyle w:val="VerbatimChar"/>
        </w:rPr>
        <w:t xml:space="preserve">:root</w:t>
      </w:r>
      <w:r>
        <w:t xml:space="preserve">/app shell) so components can inherit them.</w:t>
      </w:r>
    </w:p>
    <w:p>
      <w:pPr>
        <w:pStyle w:val="BodyText"/>
      </w:pPr>
      <w:r>
        <w:t xml:space="preserve">Vue: Vue Single File Components support scoped CSS by transforming selectors (PostCSS-based) so styles apply only to the current component, similar to Shadow DOM-style encapsulation (with caveats)</w:t>
      </w:r>
      <w:r>
        <w:t xml:space="preserve"> </w:t>
      </w:r>
      <w:hyperlink r:id="rId151">
        <w:r>
          <w:rPr>
            <w:rStyle w:val="Hyperlink"/>
          </w:rPr>
          <w:t xml:space="preserve">[148]</w:t>
        </w:r>
      </w:hyperlink>
      <w:r>
        <w:t xml:space="preserve">. This is beneficial for modular enterprise applications, but token variables (CSS custom properties) should remain globally accessible for theming consistency.</w:t>
      </w:r>
    </w:p>
    <w:p>
      <w:pPr>
        <w:pStyle w:val="BodyText"/>
      </w:pPr>
      <w:r>
        <w:t xml:space="preserve">Cross-framework option: Web Components. Fluent UI Web Components are explicitly positioned as standards-based, performant, and accessible, composable into many frameworks</w:t>
      </w:r>
      <w:r>
        <w:t xml:space="preserve"> </w:t>
      </w:r>
      <w:hyperlink r:id="rId136">
        <w:r>
          <w:rPr>
            <w:rStyle w:val="Hyperlink"/>
          </w:rPr>
          <w:t xml:space="preserve">[119]</w:t>
        </w:r>
      </w:hyperlink>
      <w:r>
        <w:t xml:space="preserve">. ServiceNow’s Now/Next Experience UI Framework is built on “latest web standards, including Web Components,” aiming for durable, backward-compatible enterprise UIs</w:t>
      </w:r>
      <w:r>
        <w:t xml:space="preserve"> </w:t>
      </w:r>
      <w:hyperlink r:id="rId132">
        <w:r>
          <w:rPr>
            <w:rStyle w:val="Hyperlink"/>
          </w:rPr>
          <w:t xml:space="preserve">[149]</w:t>
        </w:r>
      </w:hyperlink>
      <w:r>
        <w:t xml:space="preserve">. If you need multi-framework embeddability (e.g., micro-frontends across a suite), Web Components can reduce fragmentation—but impose design constraints (Shadow DOM theming, event contracts) you must plan for.</w:t>
      </w:r>
    </w:p>
    <w:bookmarkEnd w:id="152"/>
    <w:bookmarkStart w:id="157" w:name="X5ac0551902db9afc8ef47deba87f104c1e703d7"/>
    <w:p>
      <w:pPr>
        <w:pStyle w:val="Heading3"/>
      </w:pPr>
      <w:r>
        <w:t xml:space="preserve">CSS strategy choices in enterprise contexts</w:t>
      </w:r>
    </w:p>
    <w:p>
      <w:pPr>
        <w:pStyle w:val="FirstParagraph"/>
      </w:pPr>
      <w:r>
        <w:t xml:space="preserve">BEM: BEM is explicitly a methodology to achieve reusable components and code sharing and to divide UI into independent blocks</w:t>
      </w:r>
      <w:r>
        <w:t xml:space="preserve"> </w:t>
      </w:r>
      <w:hyperlink r:id="rId153">
        <w:r>
          <w:rPr>
            <w:rStyle w:val="Hyperlink"/>
          </w:rPr>
          <w:t xml:space="preserve">[150]</w:t>
        </w:r>
      </w:hyperlink>
      <w:r>
        <w:t xml:space="preserve">. BEM fits enterprise apps when you need predictable CSS at scale (especially with server-rendered and non-React surfaces), but it does not by itself solve runtime theming and token distribution.</w:t>
      </w:r>
    </w:p>
    <w:p>
      <w:pPr>
        <w:pStyle w:val="BodyText"/>
      </w:pPr>
      <w:r>
        <w:t xml:space="preserve">CSS Modules: CSS Modules provide local scoping to prevent clashes and clarify style dependencies, a common enterprise pain point</w:t>
      </w:r>
      <w:r>
        <w:t xml:space="preserve"> </w:t>
      </w:r>
      <w:hyperlink r:id="rId154">
        <w:r>
          <w:rPr>
            <w:rStyle w:val="Hyperlink"/>
          </w:rPr>
          <w:t xml:space="preserve">[151]</w:t>
        </w:r>
      </w:hyperlink>
      <w:r>
        <w:t xml:space="preserve">. They work well with component architectures when you want “CSS as artifacts” (e.g., for compliance, predictable bundling) but still want local isolation.</w:t>
      </w:r>
    </w:p>
    <w:p>
      <w:pPr>
        <w:pStyle w:val="BodyText"/>
      </w:pPr>
      <w:r>
        <w:t xml:space="preserve">CSS-in-JS: Ant Design says it uses CSS-in-JS to enable dynamic and mixed theme abilities and associates it with improved performance in its architecture</w:t>
      </w:r>
      <w:r>
        <w:t xml:space="preserve"> </w:t>
      </w:r>
      <w:hyperlink r:id="rId112">
        <w:r>
          <w:rPr>
            <w:rStyle w:val="Hyperlink"/>
          </w:rPr>
          <w:t xml:space="preserve">[78]</w:t>
        </w:r>
      </w:hyperlink>
      <w:r>
        <w:t xml:space="preserve">. Fluent’s ecosystem uses Griffel CSS-in-JS and a token-to-CSS-variable provider model</w:t>
      </w:r>
      <w:r>
        <w:t xml:space="preserve"> </w:t>
      </w:r>
      <w:hyperlink r:id="rId113">
        <w:r>
          <w:rPr>
            <w:rStyle w:val="Hyperlink"/>
          </w:rPr>
          <w:t xml:space="preserve">[145]</w:t>
        </w:r>
      </w:hyperlink>
      <w:r>
        <w:t xml:space="preserve">. CSS-in-JS often improves co-location and theme dynamism, but you should treat runtime styling cost as a performance budget item in large enterprise apps.</w:t>
      </w:r>
    </w:p>
    <w:p>
      <w:pPr>
        <w:pStyle w:val="BodyText"/>
      </w:pPr>
      <w:r>
        <w:t xml:space="preserve">Utility-first: Tailwind positions utility-first as selecting styles from a predefined design system, helping consistency; it explicitly supports responsive variants and state variants</w:t>
      </w:r>
      <w:r>
        <w:t xml:space="preserve"> </w:t>
      </w:r>
      <w:hyperlink r:id="rId155">
        <w:r>
          <w:rPr>
            <w:rStyle w:val="Hyperlink"/>
          </w:rPr>
          <w:t xml:space="preserve">[152]</w:t>
        </w:r>
      </w:hyperlink>
      <w:r>
        <w:t xml:space="preserve">. Utility-first can be excellent for enterprise internal tools and custom surfaces when (a) tokens are mapped into the Tailwind theme, and (b) component patterns are still standardized (otherwise entropy spreads quickly).</w:t>
      </w:r>
    </w:p>
    <w:p>
      <w:pPr>
        <w:pStyle w:val="BodyText"/>
      </w:pPr>
      <w:r>
        <w:t xml:space="preserve">Tokens + CSS variables underpin all of the above. CSS custom properties are defined by authors, reused via</w:t>
      </w:r>
      <w:r>
        <w:t xml:space="preserve"> </w:t>
      </w:r>
      <w:r>
        <w:rPr>
          <w:rStyle w:val="VerbatimChar"/>
        </w:rPr>
        <w:t xml:space="preserve">var()</w:t>
      </w:r>
      <w:r>
        <w:t xml:space="preserve">, and are central to modern token-based theming</w:t>
      </w:r>
      <w:r>
        <w:t xml:space="preserve"> </w:t>
      </w:r>
      <w:hyperlink r:id="rId156">
        <w:r>
          <w:rPr>
            <w:rStyle w:val="Hyperlink"/>
          </w:rPr>
          <w:t xml:space="preserve">[153]</w:t>
        </w:r>
      </w:hyperlink>
      <w:r>
        <w:t xml:space="preserve">. This is the most robust route to dark mode/high contrast/tenant themes across large suites.</w:t>
      </w:r>
    </w:p>
    <w:bookmarkEnd w:id="157"/>
    <w:bookmarkStart w:id="159" w:name="Xafd975fb738165e73e234014a705d4ffc68aee2"/>
    <w:p>
      <w:pPr>
        <w:pStyle w:val="Heading3"/>
      </w:pPr>
      <w:r>
        <w:t xml:space="preserve">Prioritized checklist of actionable guidelines for designers and engineers</w:t>
      </w:r>
    </w:p>
    <w:p>
      <w:pPr>
        <w:pStyle w:val="FirstParagraph"/>
      </w:pPr>
      <w:r>
        <w:t xml:space="preserve">1) Establish token governance before polishing visuals. Define tokens for typography roles, spacing scale, semantic colors, elevation levels, and motion (durations/easing). Use a tiered token model (base → semantic/system → brand), similar to Workday’s base/brand/system structure</w:t>
      </w:r>
      <w:r>
        <w:t xml:space="preserve"> </w:t>
      </w:r>
      <w:hyperlink r:id="rId24">
        <w:r>
          <w:rPr>
            <w:rStyle w:val="Hyperlink"/>
          </w:rPr>
          <w:t xml:space="preserve">[4]</w:t>
        </w:r>
      </w:hyperlink>
      <w:r>
        <w:t xml:space="preserve"> </w:t>
      </w:r>
      <w:r>
        <w:t xml:space="preserve">and SAP’s centralized token repository approach</w:t>
      </w:r>
      <w:r>
        <w:t xml:space="preserve"> </w:t>
      </w:r>
      <w:hyperlink r:id="rId21">
        <w:r>
          <w:rPr>
            <w:rStyle w:val="Hyperlink"/>
          </w:rPr>
          <w:t xml:space="preserve">[83]</w:t>
        </w:r>
      </w:hyperlink>
      <w:r>
        <w:t xml:space="preserve">.</w:t>
      </w:r>
    </w:p>
    <w:p>
      <w:pPr>
        <w:pStyle w:val="BodyText"/>
      </w:pPr>
      <w:r>
        <w:t xml:space="preserve">2) Standardize a small set of layouts and floorplans. Create repeatable page templates for the core lifecycle: list/report → object/detail → create/edit. SAP’s floorplan approach is a proven model for this (Dynamic Page, List Report, Object Page)</w:t>
      </w:r>
      <w:r>
        <w:t xml:space="preserve"> </w:t>
      </w:r>
      <w:hyperlink r:id="rId78">
        <w:r>
          <w:rPr>
            <w:rStyle w:val="Hyperlink"/>
          </w:rPr>
          <w:t xml:space="preserve">[100]</w:t>
        </w:r>
      </w:hyperlink>
      <w:r>
        <w:t xml:space="preserve">. Mirror this with your own “suite templates” to prevent each module from inventing new navigation and spacing rules.</w:t>
      </w:r>
    </w:p>
    <w:p>
      <w:pPr>
        <w:pStyle w:val="BodyText"/>
      </w:pPr>
      <w:r>
        <w:t xml:space="preserve">3) Treat density as a first-class feature. Support at least two density modes (“compact” for desktop-heavy operations; “cozy” for touch and accessibility reasons). SAP’s explicit cozy/compact guidance provides a reference for how to frame density in design and implementation</w:t>
      </w:r>
      <w:r>
        <w:t xml:space="preserve"> </w:t>
      </w:r>
      <w:hyperlink r:id="rId55">
        <w:r>
          <w:rPr>
            <w:rStyle w:val="Hyperlink"/>
          </w:rPr>
          <w:t xml:space="preserve">[33]</w:t>
        </w:r>
      </w:hyperlink>
      <w:r>
        <w:t xml:space="preserve">.</w:t>
      </w:r>
    </w:p>
    <w:p>
      <w:pPr>
        <w:pStyle w:val="BodyText"/>
      </w:pPr>
      <w:r>
        <w:t xml:space="preserve">4) Choose one “primary table/grid” architecture and make it excellent. Ensure it supports: keyboard navigation, selection, sorting, bulk actions, column behaviors, and virtualization. Use standards-based interaction patterns (WAI-ARIA/APG grid guidance)</w:t>
      </w:r>
      <w:r>
        <w:t xml:space="preserve"> </w:t>
      </w:r>
      <w:hyperlink r:id="rId85">
        <w:r>
          <w:rPr>
            <w:rStyle w:val="Hyperlink"/>
          </w:rPr>
          <w:t xml:space="preserve">[154]</w:t>
        </w:r>
      </w:hyperlink>
      <w:r>
        <w:t xml:space="preserve"> </w:t>
      </w:r>
      <w:r>
        <w:t xml:space="preserve">and performance primitives (virtualization)</w:t>
      </w:r>
      <w:r>
        <w:t xml:space="preserve"> </w:t>
      </w:r>
      <w:hyperlink r:id="rId86">
        <w:r>
          <w:rPr>
            <w:rStyle w:val="Hyperlink"/>
          </w:rPr>
          <w:t xml:space="preserve">[155]</w:t>
        </w:r>
      </w:hyperlink>
      <w:r>
        <w:t xml:space="preserve">.</w:t>
      </w:r>
    </w:p>
    <w:p>
      <w:pPr>
        <w:pStyle w:val="BodyText"/>
      </w:pPr>
      <w:r>
        <w:t xml:space="preserve">5) Make motion purposeful, tokenized, and reducible. Define motion tokens and usage rules (e.g., productive vs expressive)</w:t>
      </w:r>
      <w:r>
        <w:t xml:space="preserve"> </w:t>
      </w:r>
      <w:hyperlink r:id="rId66">
        <w:r>
          <w:rPr>
            <w:rStyle w:val="Hyperlink"/>
          </w:rPr>
          <w:t xml:space="preserve">[156]</w:t>
        </w:r>
      </w:hyperlink>
      <w:r>
        <w:t xml:space="preserve">. Ensure motion respects reduced-motion settings (Material’s transitions guidance)</w:t>
      </w:r>
      <w:r>
        <w:t xml:space="preserve"> </w:t>
      </w:r>
      <w:hyperlink r:id="rId70">
        <w:r>
          <w:rPr>
            <w:rStyle w:val="Hyperlink"/>
          </w:rPr>
          <w:t xml:space="preserve">[46]</w:t>
        </w:r>
      </w:hyperlink>
      <w:r>
        <w:t xml:space="preserve">, and avoid “showy” animations that Ant explicitly warns can frustrate users</w:t>
      </w:r>
      <w:r>
        <w:t xml:space="preserve"> </w:t>
      </w:r>
      <w:hyperlink r:id="rId67">
        <w:r>
          <w:rPr>
            <w:rStyle w:val="Hyperlink"/>
          </w:rPr>
          <w:t xml:space="preserve">[43]</w:t>
        </w:r>
      </w:hyperlink>
      <w:r>
        <w:t xml:space="preserve">.</w:t>
      </w:r>
    </w:p>
    <w:p>
      <w:pPr>
        <w:pStyle w:val="BodyText"/>
      </w:pPr>
      <w:r>
        <w:t xml:space="preserve">6) Add depth sparingly to clarify layering, not decorate. Use a limited set of elevation levels and apply them consistently, aligned with Material’s and SAP’s “depth story” guidance</w:t>
      </w:r>
      <w:r>
        <w:t xml:space="preserve"> </w:t>
      </w:r>
      <w:hyperlink r:id="rId26">
        <w:r>
          <w:rPr>
            <w:rStyle w:val="Hyperlink"/>
          </w:rPr>
          <w:t xml:space="preserve">[157]</w:t>
        </w:r>
      </w:hyperlink>
      <w:r>
        <w:t xml:space="preserve">. Explicitly define how drawers, modals, sticky headers, and side panels layer in both light and dark themes</w:t>
      </w:r>
      <w:r>
        <w:t xml:space="preserve"> </w:t>
      </w:r>
      <w:hyperlink r:id="rId63">
        <w:r>
          <w:rPr>
            <w:rStyle w:val="Hyperlink"/>
          </w:rPr>
          <w:t xml:space="preserve">[158]</w:t>
        </w:r>
      </w:hyperlink>
      <w:r>
        <w:t xml:space="preserve">.</w:t>
      </w:r>
    </w:p>
    <w:p>
      <w:pPr>
        <w:pStyle w:val="BodyText"/>
      </w:pPr>
      <w:r>
        <w:t xml:space="preserve">7) Build accessibility and trust cues into the component definition of done. Align with WCAG</w:t>
      </w:r>
      <w:r>
        <w:t xml:space="preserve"> </w:t>
      </w:r>
      <w:hyperlink r:id="rId94">
        <w:r>
          <w:rPr>
            <w:rStyle w:val="Hyperlink"/>
          </w:rPr>
          <w:t xml:space="preserve">[63]</w:t>
        </w:r>
      </w:hyperlink>
      <w:r>
        <w:t xml:space="preserve">, use WAI-ARIA patterns for core widgets</w:t>
      </w:r>
      <w:r>
        <w:t xml:space="preserve"> </w:t>
      </w:r>
      <w:hyperlink r:id="rId97">
        <w:r>
          <w:rPr>
            <w:rStyle w:val="Hyperlink"/>
          </w:rPr>
          <w:t xml:space="preserve">[159]</w:t>
        </w:r>
      </w:hyperlink>
      <w:r>
        <w:t xml:space="preserve">, and adopt organization-level “secure by design” UX practices so security does not rely on user heroics</w:t>
      </w:r>
      <w:r>
        <w:t xml:space="preserve"> </w:t>
      </w:r>
      <w:hyperlink r:id="rId36">
        <w:r>
          <w:rPr>
            <w:rStyle w:val="Hyperlink"/>
          </w:rPr>
          <w:t xml:space="preserve">[160]</w:t>
        </w:r>
      </w:hyperlink>
      <w:r>
        <w:t xml:space="preserve">. Where possible, publish conformance documentation like ServiceNow’s ACR approach</w:t>
      </w:r>
      <w:r>
        <w:t xml:space="preserve"> </w:t>
      </w:r>
      <w:hyperlink r:id="rId33">
        <w:r>
          <w:rPr>
            <w:rStyle w:val="Hyperlink"/>
          </w:rPr>
          <w:t xml:space="preserve">[13]</w:t>
        </w:r>
      </w:hyperlink>
      <w:r>
        <w:t xml:space="preserve">.</w:t>
      </w:r>
    </w:p>
    <w:p>
      <w:pPr>
        <w:pStyle w:val="BodyText"/>
      </w:pPr>
      <w:r>
        <w:t xml:space="preserve">8) Engineer for perceived performance: skeletons, containment, and stable layouts. Use skeleton loaders for major surfaces to reduce perceived latency and stabilize structure</w:t>
      </w:r>
      <w:r>
        <w:t xml:space="preserve"> </w:t>
      </w:r>
      <w:hyperlink r:id="rId115">
        <w:r>
          <w:rPr>
            <w:rStyle w:val="Hyperlink"/>
          </w:rPr>
          <w:t xml:space="preserve">[161]</w:t>
        </w:r>
      </w:hyperlink>
      <w:r>
        <w:t xml:space="preserve">. For dashboard-heavy pages, use CSS containment and</w:t>
      </w:r>
      <w:r>
        <w:t xml:space="preserve"> </w:t>
      </w:r>
      <w:r>
        <w:rPr>
          <w:rStyle w:val="VerbatimChar"/>
        </w:rPr>
        <w:t xml:space="preserve">content-visibility</w:t>
      </w:r>
      <w:r>
        <w:t xml:space="preserve"> </w:t>
      </w:r>
      <w:r>
        <w:t xml:space="preserve">to reduce off-screen rendering cost</w:t>
      </w:r>
      <w:r>
        <w:t xml:space="preserve"> </w:t>
      </w:r>
      <w:hyperlink r:id="rId116">
        <w:r>
          <w:rPr>
            <w:rStyle w:val="Hyperlink"/>
          </w:rPr>
          <w:t xml:space="preserve">[82]</w:t>
        </w:r>
      </w:hyperlink>
      <w:r>
        <w:t xml:space="preserve">.</w:t>
      </w:r>
    </w:p>
    <w:p>
      <w:pPr>
        <w:pStyle w:val="BodyText"/>
      </w:pPr>
      <w:r>
        <w:t xml:space="preserve">9) Measure and enforce UI quality as a product capability. Add automated checks: a11y testing (axe, keyboard audits), token usage linting, visual regression tests (Storybook/Chromatic style workflows are common in design-system repos, e.g., SLDS and Canvas Kit utilize Storybook patterns)</w:t>
      </w:r>
      <w:r>
        <w:t xml:space="preserve"> </w:t>
      </w:r>
      <w:hyperlink r:id="rId158">
        <w:r>
          <w:rPr>
            <w:rStyle w:val="Hyperlink"/>
          </w:rPr>
          <w:t xml:space="preserve">[162]</w:t>
        </w:r>
      </w:hyperlink>
      <w:r>
        <w:t xml:space="preserve">, and performance budgets (grid virtualization, route-level bundles, animation cost).</w:t>
      </w:r>
    </w:p>
    <w:p>
      <w:pPr>
        <w:pStyle w:val="BodyText"/>
      </w:pPr>
      <w:r>
        <w:t xml:space="preserve">10) Document “patterns,” not just components. The highest enterprise UI differentiation happens at the pattern layer—dashboards, workspaces, approvals, wizards, list-detail navigation, and saved views. This is why systems like SAP Fiori, Oracle Redwood, and Horizon emphasize floorplans/templates/frameworks in addition to components</w:t>
      </w:r>
      <w:r>
        <w:t xml:space="preserve"> </w:t>
      </w:r>
      <w:hyperlink r:id="rId78">
        <w:r>
          <w:rPr>
            <w:rStyle w:val="Hyperlink"/>
          </w:rPr>
          <w:t xml:space="preserve">[163]</w:t>
        </w:r>
      </w:hyperlink>
      <w:r>
        <w:t xml:space="preserve">.</w:t>
      </w:r>
    </w:p>
    <w:bookmarkEnd w:id="159"/>
    <w:bookmarkEnd w:id="160"/>
    <w:bookmarkEnd w:id="161"/>
    <w:bookmarkEnd w:id="162"/>
    <w:p>
      <w:r>
        <w:pict>
          <v:rect style="width:0;height:1.5pt" o:hralign="center" o:hrstd="t" o:hr="t"/>
        </w:pict>
      </w:r>
    </w:p>
    <w:bookmarkStart w:id="163" w:name="citations"/>
    <w:p>
      <w:pPr>
        <w:pStyle w:val="FirstParagraph"/>
      </w:pPr>
      <w:hyperlink r:id="rId21">
        <w:r>
          <w:rPr>
            <w:rStyle w:val="Hyperlink"/>
          </w:rPr>
          <w:t xml:space="preserve">[1]</w:t>
        </w:r>
      </w:hyperlink>
      <w:r>
        <w:t xml:space="preserve"> </w:t>
      </w:r>
      <w:hyperlink r:id="rId21">
        <w:r>
          <w:rPr>
            <w:rStyle w:val="Hyperlink"/>
          </w:rPr>
          <w:t xml:space="preserve">[83]</w:t>
        </w:r>
      </w:hyperlink>
      <w:r>
        <w:t xml:space="preserve"> </w:t>
      </w:r>
      <w:hyperlink r:id="rId21">
        <w:r>
          <w:rPr>
            <w:rStyle w:val="Hyperlink"/>
          </w:rPr>
          <w:t xml:space="preserve">[143]</w:t>
        </w:r>
      </w:hyperlink>
      <w:r>
        <w:t xml:space="preserve"> </w:t>
      </w:r>
      <w:r>
        <w:t xml:space="preserve">https://experience.sap.com/fiori-design-web/v1-118/design-tokens/</w:t>
      </w:r>
    </w:p>
    <w:p>
      <w:pPr>
        <w:pStyle w:val="BodyText"/>
      </w:pPr>
      <w:hyperlink r:id="rId21">
        <w:r>
          <w:rPr>
            <w:rStyle w:val="Hyperlink"/>
          </w:rPr>
          <w:t xml:space="preserve">https://experience.sap.com/fiori-design-web/v1-118/design-tokens/</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hyperlink r:id="rId22">
        <w:r>
          <w:rPr>
            <w:rStyle w:val="Hyperlink"/>
          </w:rPr>
          <w:t xml:space="preserve">[134]</w:t>
        </w:r>
      </w:hyperlink>
      <w:r>
        <w:t xml:space="preserve"> </w:t>
      </w:r>
      <w:r>
        <w:t xml:space="preserve">https://atlassian.design/foundations/tokens/design-tokens/</w:t>
      </w:r>
    </w:p>
    <w:p>
      <w:pPr>
        <w:pStyle w:val="BodyText"/>
      </w:pPr>
      <w:hyperlink r:id="rId22">
        <w:r>
          <w:rPr>
            <w:rStyle w:val="Hyperlink"/>
          </w:rPr>
          <w:t xml:space="preserve">https://atlassian.design/foundations/tokens/design-tokens/</w:t>
        </w:r>
      </w:hyperlink>
    </w:p>
    <w:p>
      <w:pPr>
        <w:pStyle w:val="BodyText"/>
      </w:pPr>
      <w:hyperlink r:id="rId23">
        <w:r>
          <w:rPr>
            <w:rStyle w:val="Hyperlink"/>
          </w:rPr>
          <w:t xml:space="preserve">[3]</w:t>
        </w:r>
      </w:hyperlink>
      <w:r>
        <w:t xml:space="preserve"> </w:t>
      </w:r>
      <w:r>
        <w:t xml:space="preserve">https://fluent2.microsoft.design/design-tokens</w:t>
      </w:r>
    </w:p>
    <w:p>
      <w:pPr>
        <w:pStyle w:val="BodyText"/>
      </w:pPr>
      <w:hyperlink r:id="rId23">
        <w:r>
          <w:rPr>
            <w:rStyle w:val="Hyperlink"/>
          </w:rPr>
          <w:t xml:space="preserve">https://fluent2.microsoft.design/design-tokens</w:t>
        </w:r>
      </w:hyperlink>
    </w:p>
    <w:p>
      <w:pPr>
        <w:pStyle w:val="BodyText"/>
      </w:pPr>
      <w:hyperlink r:id="rId24">
        <w:r>
          <w:rPr>
            <w:rStyle w:val="Hyperlink"/>
          </w:rPr>
          <w:t xml:space="preserve">[4]</w:t>
        </w:r>
      </w:hyperlink>
      <w:r>
        <w:t xml:space="preserve"> </w:t>
      </w:r>
      <w:hyperlink r:id="rId24">
        <w:r>
          <w:rPr>
            <w:rStyle w:val="Hyperlink"/>
          </w:rPr>
          <w:t xml:space="preserve">[84]</w:t>
        </w:r>
      </w:hyperlink>
      <w:r>
        <w:t xml:space="preserve"> </w:t>
      </w:r>
      <w:r>
        <w:t xml:space="preserve">https://workday.github.io/canvas-tokens/?path=%2Fdocs%2Fdocs-getting-started--docs</w:t>
      </w:r>
    </w:p>
    <w:p>
      <w:pPr>
        <w:pStyle w:val="BodyText"/>
      </w:pPr>
      <w:hyperlink r:id="rId24">
        <w:r>
          <w:rPr>
            <w:rStyle w:val="Hyperlink"/>
          </w:rPr>
          <w:t xml:space="preserve">https://workday.github.io/canvas-tokens/?path=%2Fdocs%2Fdocs-getting-started--docs</w:t>
        </w:r>
      </w:hyperlink>
    </w:p>
    <w:p>
      <w:pPr>
        <w:pStyle w:val="BodyText"/>
      </w:pPr>
      <w:hyperlink r:id="rId25">
        <w:r>
          <w:rPr>
            <w:rStyle w:val="Hyperlink"/>
          </w:rPr>
          <w:t xml:space="preserve">[5]</w:t>
        </w:r>
      </w:hyperlink>
      <w:r>
        <w:t xml:space="preserve"> </w:t>
      </w:r>
      <w:r>
        <w:t xml:space="preserve">https://spectrum.adobe.com/page/design-tokens/</w:t>
      </w:r>
    </w:p>
    <w:p>
      <w:pPr>
        <w:pStyle w:val="BodyText"/>
      </w:pPr>
      <w:hyperlink r:id="rId25">
        <w:r>
          <w:rPr>
            <w:rStyle w:val="Hyperlink"/>
          </w:rPr>
          <w:t xml:space="preserve">https://spectrum.adobe.com/page/design-tokens/</w:t>
        </w:r>
      </w:hyperlink>
    </w:p>
    <w:p>
      <w:pPr>
        <w:pStyle w:val="BodyText"/>
      </w:pPr>
      <w:hyperlink r:id="rId26">
        <w:r>
          <w:rPr>
            <w:rStyle w:val="Hyperlink"/>
          </w:rPr>
          <w:t xml:space="preserve">[6]</w:t>
        </w:r>
      </w:hyperlink>
      <w:r>
        <w:t xml:space="preserve"> </w:t>
      </w:r>
      <w:hyperlink r:id="rId26">
        <w:r>
          <w:rPr>
            <w:rStyle w:val="Hyperlink"/>
          </w:rPr>
          <w:t xml:space="preserve">[38]</w:t>
        </w:r>
      </w:hyperlink>
      <w:r>
        <w:t xml:space="preserve"> </w:t>
      </w:r>
      <w:hyperlink r:id="rId26">
        <w:r>
          <w:rPr>
            <w:rStyle w:val="Hyperlink"/>
          </w:rPr>
          <w:t xml:space="preserve">[131]</w:t>
        </w:r>
      </w:hyperlink>
      <w:r>
        <w:t xml:space="preserve"> </w:t>
      </w:r>
      <w:hyperlink r:id="rId26">
        <w:r>
          <w:rPr>
            <w:rStyle w:val="Hyperlink"/>
          </w:rPr>
          <w:t xml:space="preserve">[157]</w:t>
        </w:r>
      </w:hyperlink>
      <w:r>
        <w:t xml:space="preserve"> </w:t>
      </w:r>
      <w:r>
        <w:t xml:space="preserve">https://m3.material.io/styles/elevation/overview</w:t>
      </w:r>
    </w:p>
    <w:p>
      <w:pPr>
        <w:pStyle w:val="BodyText"/>
      </w:pPr>
      <w:hyperlink r:id="rId26">
        <w:r>
          <w:rPr>
            <w:rStyle w:val="Hyperlink"/>
          </w:rPr>
          <w:t xml:space="preserve">https://m3.material.io/styles/elevation/overview</w:t>
        </w:r>
      </w:hyperlink>
    </w:p>
    <w:p>
      <w:pPr>
        <w:pStyle w:val="BodyText"/>
      </w:pPr>
      <w:hyperlink r:id="rId27">
        <w:r>
          <w:rPr>
            <w:rStyle w:val="Hyperlink"/>
          </w:rPr>
          <w:t xml:space="preserve">[7]</w:t>
        </w:r>
      </w:hyperlink>
      <w:r>
        <w:t xml:space="preserve"> </w:t>
      </w:r>
      <w:hyperlink r:id="rId27">
        <w:r>
          <w:rPr>
            <w:rStyle w:val="Hyperlink"/>
          </w:rPr>
          <w:t xml:space="preserve">[102]</w:t>
        </w:r>
      </w:hyperlink>
      <w:r>
        <w:t xml:space="preserve"> </w:t>
      </w:r>
      <w:r>
        <w:t xml:space="preserve">https://www.sap.com/design-system/fiori-design-web/v1-139/foundations/visual/shadow-concept</w:t>
      </w:r>
    </w:p>
    <w:p>
      <w:pPr>
        <w:pStyle w:val="BodyText"/>
      </w:pPr>
      <w:hyperlink r:id="rId27">
        <w:r>
          <w:rPr>
            <w:rStyle w:val="Hyperlink"/>
          </w:rPr>
          <w:t xml:space="preserve">https://www.sap.com/design-system/fiori-design-web/v1-139/foundations/visual/shadow-concept</w:t>
        </w:r>
      </w:hyperlink>
    </w:p>
    <w:p>
      <w:pPr>
        <w:pStyle w:val="BodyText"/>
      </w:pPr>
      <w:hyperlink r:id="rId28">
        <w:r>
          <w:rPr>
            <w:rStyle w:val="Hyperlink"/>
          </w:rPr>
          <w:t xml:space="preserve">[8]</w:t>
        </w:r>
      </w:hyperlink>
      <w:r>
        <w:t xml:space="preserve"> </w:t>
      </w:r>
      <w:hyperlink r:id="rId28">
        <w:r>
          <w:rPr>
            <w:rStyle w:val="Hyperlink"/>
          </w:rPr>
          <w:t xml:space="preserve">[52]</w:t>
        </w:r>
      </w:hyperlink>
      <w:r>
        <w:t xml:space="preserve"> </w:t>
      </w:r>
      <w:r>
        <w:t xml:space="preserve">https://help.sap.com/docs/ABAP_PLATFORM_NEW/468a97775123488ab3345a0c48cadd8f/797c3239b2a9491fa137e4998fd76aa7.html</w:t>
      </w:r>
    </w:p>
    <w:p>
      <w:pPr>
        <w:pStyle w:val="BodyText"/>
      </w:pPr>
      <w:hyperlink r:id="rId28">
        <w:r>
          <w:rPr>
            <w:rStyle w:val="Hyperlink"/>
          </w:rPr>
          <w:t xml:space="preserve">https://help.sap.com/docs/ABAP_PLATFORM_NEW/468a97775123488ab3345a0c48cadd8f/797c3239b2a9491fa137e4998fd76aa7.html</w:t>
        </w:r>
      </w:hyperlink>
    </w:p>
    <w:p>
      <w:pPr>
        <w:pStyle w:val="BodyText"/>
      </w:pPr>
      <w:hyperlink r:id="rId29">
        <w:r>
          <w:rPr>
            <w:rStyle w:val="Hyperlink"/>
          </w:rPr>
          <w:t xml:space="preserve">[9]</w:t>
        </w:r>
      </w:hyperlink>
      <w:r>
        <w:t xml:space="preserve"> </w:t>
      </w:r>
      <w:hyperlink r:id="rId29">
        <w:r>
          <w:rPr>
            <w:rStyle w:val="Hyperlink"/>
          </w:rPr>
          <w:t xml:space="preserve">[112]</w:t>
        </w:r>
      </w:hyperlink>
      <w:r>
        <w:t xml:space="preserve"> </w:t>
      </w:r>
      <w:r>
        <w:t xml:space="preserve">https://redwood.oracle.com/?shell=pattern-book</w:t>
      </w:r>
    </w:p>
    <w:p>
      <w:pPr>
        <w:pStyle w:val="BodyText"/>
      </w:pPr>
      <w:hyperlink r:id="rId29">
        <w:r>
          <w:rPr>
            <w:rStyle w:val="Hyperlink"/>
          </w:rPr>
          <w:t xml:space="preserve">https://redwood.oracle.com/?shell=pattern-book</w:t>
        </w:r>
      </w:hyperlink>
    </w:p>
    <w:p>
      <w:pPr>
        <w:pStyle w:val="BodyText"/>
      </w:pPr>
      <w:hyperlink r:id="rId30">
        <w:r>
          <w:rPr>
            <w:rStyle w:val="Hyperlink"/>
          </w:rPr>
          <w:t xml:space="preserve">[10]</w:t>
        </w:r>
      </w:hyperlink>
      <w:r>
        <w:t xml:space="preserve"> </w:t>
      </w:r>
      <w:r>
        <w:t xml:space="preserve">https://horizon.servicenow.com/workspace/overview</w:t>
      </w:r>
    </w:p>
    <w:p>
      <w:pPr>
        <w:pStyle w:val="BodyText"/>
      </w:pPr>
      <w:hyperlink r:id="rId30">
        <w:r>
          <w:rPr>
            <w:rStyle w:val="Hyperlink"/>
          </w:rPr>
          <w:t xml:space="preserve">https://horizon.servicenow.com/workspace/overview</w:t>
        </w:r>
      </w:hyperlink>
    </w:p>
    <w:p>
      <w:pPr>
        <w:pStyle w:val="BodyText"/>
      </w:pPr>
      <w:hyperlink r:id="rId31">
        <w:r>
          <w:rPr>
            <w:rStyle w:val="Hyperlink"/>
          </w:rPr>
          <w:t xml:space="preserve">[11]</w:t>
        </w:r>
      </w:hyperlink>
      <w:r>
        <w:t xml:space="preserve"> </w:t>
      </w:r>
      <w:hyperlink r:id="rId31">
        <w:r>
          <w:rPr>
            <w:rStyle w:val="Hyperlink"/>
          </w:rPr>
          <w:t xml:space="preserve">[136]</w:t>
        </w:r>
      </w:hyperlink>
      <w:r>
        <w:t xml:space="preserve"> </w:t>
      </w:r>
      <w:r>
        <w:t xml:space="preserve">https://atlassian.design/components/dynamic-table/</w:t>
      </w:r>
    </w:p>
    <w:p>
      <w:pPr>
        <w:pStyle w:val="BodyText"/>
      </w:pPr>
      <w:hyperlink r:id="rId31">
        <w:r>
          <w:rPr>
            <w:rStyle w:val="Hyperlink"/>
          </w:rPr>
          <w:t xml:space="preserve">https://atlassian.design/components/dynamic-table/</w:t>
        </w:r>
      </w:hyperlink>
    </w:p>
    <w:p>
      <w:pPr>
        <w:pStyle w:val="BodyText"/>
      </w:pPr>
      <w:hyperlink r:id="rId32">
        <w:r>
          <w:rPr>
            <w:rStyle w:val="Hyperlink"/>
          </w:rPr>
          <w:t xml:space="preserve">[12]</w:t>
        </w:r>
      </w:hyperlink>
      <w:r>
        <w:t xml:space="preserve"> </w:t>
      </w:r>
      <w:hyperlink r:id="rId32">
        <w:r>
          <w:rPr>
            <w:rStyle w:val="Hyperlink"/>
          </w:rPr>
          <w:t xml:space="preserve">[64]</w:t>
        </w:r>
      </w:hyperlink>
      <w:r>
        <w:t xml:space="preserve"> </w:t>
      </w:r>
      <w:r>
        <w:t xml:space="preserve">https://m3.material.io/foundations/designing/overview</w:t>
      </w:r>
    </w:p>
    <w:p>
      <w:pPr>
        <w:pStyle w:val="BodyText"/>
      </w:pPr>
      <w:hyperlink r:id="rId32">
        <w:r>
          <w:rPr>
            <w:rStyle w:val="Hyperlink"/>
          </w:rPr>
          <w:t xml:space="preserve">https://m3.material.io/foundations/designing/overview</w:t>
        </w:r>
      </w:hyperlink>
    </w:p>
    <w:p>
      <w:pPr>
        <w:pStyle w:val="BodyText"/>
      </w:pPr>
      <w:hyperlink r:id="rId33">
        <w:r>
          <w:rPr>
            <w:rStyle w:val="Hyperlink"/>
          </w:rPr>
          <w:t xml:space="preserve">[13]</w:t>
        </w:r>
      </w:hyperlink>
      <w:r>
        <w:t xml:space="preserve"> </w:t>
      </w:r>
      <w:r>
        <w:t xml:space="preserve">https://www.servicenow.com/accessibility-statement.html</w:t>
      </w:r>
    </w:p>
    <w:p>
      <w:pPr>
        <w:pStyle w:val="BodyText"/>
      </w:pPr>
      <w:hyperlink r:id="rId33">
        <w:r>
          <w:rPr>
            <w:rStyle w:val="Hyperlink"/>
          </w:rPr>
          <w:t xml:space="preserve">https://www.servicenow.com/accessibility-statement.html</w:t>
        </w:r>
      </w:hyperlink>
    </w:p>
    <w:p>
      <w:pPr>
        <w:pStyle w:val="BodyText"/>
      </w:pPr>
      <w:hyperlink r:id="rId34">
        <w:r>
          <w:rPr>
            <w:rStyle w:val="Hyperlink"/>
          </w:rPr>
          <w:t xml:space="preserve">[14]</w:t>
        </w:r>
      </w:hyperlink>
      <w:r>
        <w:t xml:space="preserve"> </w:t>
      </w:r>
      <w:hyperlink r:id="rId34">
        <w:r>
          <w:rPr>
            <w:rStyle w:val="Hyperlink"/>
          </w:rPr>
          <w:t xml:space="preserve">[86]</w:t>
        </w:r>
      </w:hyperlink>
      <w:r>
        <w:t xml:space="preserve"> </w:t>
      </w:r>
      <w:r>
        <w:t xml:space="preserve">https://carbondesignsystem.com/guidelines/accessibility/overview/</w:t>
      </w:r>
    </w:p>
    <w:p>
      <w:pPr>
        <w:pStyle w:val="BodyText"/>
      </w:pPr>
      <w:hyperlink r:id="rId34">
        <w:r>
          <w:rPr>
            <w:rStyle w:val="Hyperlink"/>
          </w:rPr>
          <w:t xml:space="preserve">https://carbondesignsystem.com/guidelines/accessibility/overview/</w:t>
        </w:r>
      </w:hyperlink>
    </w:p>
    <w:p>
      <w:pPr>
        <w:pStyle w:val="BodyText"/>
      </w:pPr>
      <w:hyperlink r:id="rId35">
        <w:r>
          <w:rPr>
            <w:rStyle w:val="Hyperlink"/>
          </w:rPr>
          <w:t xml:space="preserve">[15]</w:t>
        </w:r>
      </w:hyperlink>
      <w:r>
        <w:t xml:space="preserve"> </w:t>
      </w:r>
      <w:r>
        <w:t xml:space="preserve">https://canvas.workday.com/guidelines/accessibility/overview</w:t>
      </w:r>
    </w:p>
    <w:p>
      <w:pPr>
        <w:pStyle w:val="BodyText"/>
      </w:pPr>
      <w:hyperlink r:id="rId35">
        <w:r>
          <w:rPr>
            <w:rStyle w:val="Hyperlink"/>
          </w:rPr>
          <w:t xml:space="preserve">https://canvas.workday.com/guidelines/accessibility/overview</w:t>
        </w:r>
      </w:hyperlink>
    </w:p>
    <w:p>
      <w:pPr>
        <w:pStyle w:val="BodyText"/>
      </w:pPr>
      <w:hyperlink r:id="rId36">
        <w:r>
          <w:rPr>
            <w:rStyle w:val="Hyperlink"/>
          </w:rPr>
          <w:t xml:space="preserve">[16]</w:t>
        </w:r>
      </w:hyperlink>
      <w:r>
        <w:t xml:space="preserve"> </w:t>
      </w:r>
      <w:hyperlink r:id="rId36">
        <w:r>
          <w:rPr>
            <w:rStyle w:val="Hyperlink"/>
          </w:rPr>
          <w:t xml:space="preserve">[160]</w:t>
        </w:r>
      </w:hyperlink>
      <w:r>
        <w:t xml:space="preserve"> </w:t>
      </w:r>
      <w:r>
        <w:t xml:space="preserve">https://microsoft.design/articles/secure-by-design-a-ux-toolkit/</w:t>
      </w:r>
    </w:p>
    <w:p>
      <w:pPr>
        <w:pStyle w:val="BodyText"/>
      </w:pPr>
      <w:hyperlink r:id="rId36">
        <w:r>
          <w:rPr>
            <w:rStyle w:val="Hyperlink"/>
          </w:rPr>
          <w:t xml:space="preserve">https://microsoft.design/articles/secure-by-design-a-ux-toolkit/</w:t>
        </w:r>
      </w:hyperlink>
    </w:p>
    <w:p>
      <w:pPr>
        <w:pStyle w:val="BodyText"/>
      </w:pPr>
      <w:hyperlink r:id="rId37">
        <w:r>
          <w:rPr>
            <w:rStyle w:val="Hyperlink"/>
          </w:rPr>
          <w:t xml:space="preserve">[17]</w:t>
        </w:r>
      </w:hyperlink>
      <w:r>
        <w:t xml:space="preserve"> </w:t>
      </w:r>
      <w:r>
        <w:t xml:space="preserve">https://tsapps.nist.gov/publication/get_pdf.cfm?pub_id=931739</w:t>
      </w:r>
    </w:p>
    <w:p>
      <w:pPr>
        <w:pStyle w:val="BodyText"/>
      </w:pPr>
      <w:hyperlink r:id="rId37">
        <w:r>
          <w:rPr>
            <w:rStyle w:val="Hyperlink"/>
          </w:rPr>
          <w:t xml:space="preserve">https://tsapps.nist.gov/publication/get_pdf.cfm?pub_id=931739</w:t>
        </w:r>
      </w:hyperlink>
    </w:p>
    <w:p>
      <w:pPr>
        <w:pStyle w:val="BodyText"/>
      </w:pPr>
      <w:hyperlink r:id="rId39">
        <w:r>
          <w:rPr>
            <w:rStyle w:val="Hyperlink"/>
          </w:rPr>
          <w:t xml:space="preserve">[18]</w:t>
        </w:r>
      </w:hyperlink>
      <w:r>
        <w:t xml:space="preserve"> </w:t>
      </w:r>
      <w:hyperlink r:id="rId39">
        <w:r>
          <w:rPr>
            <w:rStyle w:val="Hyperlink"/>
          </w:rPr>
          <w:t xml:space="preserve">[130]</w:t>
        </w:r>
      </w:hyperlink>
      <w:r>
        <w:t xml:space="preserve"> </w:t>
      </w:r>
      <w:r>
        <w:t xml:space="preserve">https://m3.material.io/styles/typography</w:t>
      </w:r>
    </w:p>
    <w:p>
      <w:pPr>
        <w:pStyle w:val="BodyText"/>
      </w:pPr>
      <w:hyperlink r:id="rId39">
        <w:r>
          <w:rPr>
            <w:rStyle w:val="Hyperlink"/>
          </w:rPr>
          <w:t xml:space="preserve">https://m3.material.io/styles/typography</w:t>
        </w:r>
      </w:hyperlink>
    </w:p>
    <w:p>
      <w:pPr>
        <w:pStyle w:val="BodyText"/>
      </w:pPr>
      <w:hyperlink r:id="rId40">
        <w:r>
          <w:rPr>
            <w:rStyle w:val="Hyperlink"/>
          </w:rPr>
          <w:t xml:space="preserve">[19]</w:t>
        </w:r>
      </w:hyperlink>
      <w:r>
        <w:t xml:space="preserve"> </w:t>
      </w:r>
      <w:r>
        <w:t xml:space="preserve">https://experience.sap.com/fiori-design-web/v1-54/typography/</w:t>
      </w:r>
    </w:p>
    <w:p>
      <w:pPr>
        <w:pStyle w:val="BodyText"/>
      </w:pPr>
      <w:hyperlink r:id="rId40">
        <w:r>
          <w:rPr>
            <w:rStyle w:val="Hyperlink"/>
          </w:rPr>
          <w:t xml:space="preserve">https://experience.sap.com/fiori-design-web/v1-54/typography/</w:t>
        </w:r>
      </w:hyperlink>
    </w:p>
    <w:p>
      <w:pPr>
        <w:pStyle w:val="BodyText"/>
      </w:pPr>
      <w:hyperlink r:id="rId41">
        <w:r>
          <w:rPr>
            <w:rStyle w:val="Hyperlink"/>
          </w:rPr>
          <w:t xml:space="preserve">[20]</w:t>
        </w:r>
      </w:hyperlink>
      <w:r>
        <w:t xml:space="preserve"> </w:t>
      </w:r>
      <w:r>
        <w:t xml:space="preserve">https://carbondesignsystem.com/elements/typography/overview/</w:t>
      </w:r>
    </w:p>
    <w:p>
      <w:pPr>
        <w:pStyle w:val="BodyText"/>
      </w:pPr>
      <w:hyperlink r:id="rId41">
        <w:r>
          <w:rPr>
            <w:rStyle w:val="Hyperlink"/>
          </w:rPr>
          <w:t xml:space="preserve">https://carbondesignsystem.com/elements/typography/overview/</w:t>
        </w:r>
      </w:hyperlink>
    </w:p>
    <w:p>
      <w:pPr>
        <w:pStyle w:val="BodyText"/>
      </w:pPr>
      <w:hyperlink r:id="rId42">
        <w:r>
          <w:rPr>
            <w:rStyle w:val="Hyperlink"/>
          </w:rPr>
          <w:t xml:space="preserve">[21]</w:t>
        </w:r>
      </w:hyperlink>
      <w:r>
        <w:t xml:space="preserve"> </w:t>
      </w:r>
      <w:r>
        <w:t xml:space="preserve">https://canvas.workday.com/styles/tokens/type</w:t>
      </w:r>
    </w:p>
    <w:p>
      <w:pPr>
        <w:pStyle w:val="BodyText"/>
      </w:pPr>
      <w:hyperlink r:id="rId42">
        <w:r>
          <w:rPr>
            <w:rStyle w:val="Hyperlink"/>
          </w:rPr>
          <w:t xml:space="preserve">https://canvas.workday.com/styles/tokens/type</w:t>
        </w:r>
      </w:hyperlink>
    </w:p>
    <w:p>
      <w:pPr>
        <w:pStyle w:val="BodyText"/>
      </w:pPr>
      <w:hyperlink r:id="rId43">
        <w:r>
          <w:rPr>
            <w:rStyle w:val="Hyperlink"/>
          </w:rPr>
          <w:t xml:space="preserve">[22]</w:t>
        </w:r>
      </w:hyperlink>
      <w:r>
        <w:t xml:space="preserve"> </w:t>
      </w:r>
      <w:hyperlink r:id="rId43">
        <w:r>
          <w:rPr>
            <w:rStyle w:val="Hyperlink"/>
          </w:rPr>
          <w:t xml:space="preserve">[53]</w:t>
        </w:r>
      </w:hyperlink>
      <w:r>
        <w:t xml:space="preserve"> </w:t>
      </w:r>
      <w:r>
        <w:t xml:space="preserve">https://www.sap.com/design-system/fiori-design-web/v1-96/discover/sap-design-system/vision-and-mission/responsiveness-adaptiveness</w:t>
      </w:r>
    </w:p>
    <w:p>
      <w:pPr>
        <w:pStyle w:val="BodyText"/>
      </w:pPr>
      <w:hyperlink r:id="rId43">
        <w:r>
          <w:rPr>
            <w:rStyle w:val="Hyperlink"/>
          </w:rPr>
          <w:t xml:space="preserve">https://www.sap.com/design-system/fiori-design-web/v1-96/discover/sap-design-system/vision-and-mission/responsiveness-adaptiveness</w:t>
        </w:r>
      </w:hyperlink>
    </w:p>
    <w:p>
      <w:pPr>
        <w:pStyle w:val="BodyText"/>
      </w:pPr>
      <w:hyperlink r:id="rId45">
        <w:r>
          <w:rPr>
            <w:rStyle w:val="Hyperlink"/>
          </w:rPr>
          <w:t xml:space="preserve">[23]</w:t>
        </w:r>
      </w:hyperlink>
      <w:r>
        <w:t xml:space="preserve"> </w:t>
      </w:r>
      <w:r>
        <w:t xml:space="preserve">https://m3.material.io/styles/color/system/how-the-system-works</w:t>
      </w:r>
    </w:p>
    <w:p>
      <w:pPr>
        <w:pStyle w:val="BodyText"/>
      </w:pPr>
      <w:hyperlink r:id="rId45">
        <w:r>
          <w:rPr>
            <w:rStyle w:val="Hyperlink"/>
          </w:rPr>
          <w:t xml:space="preserve">https://m3.material.io/styles/color/system/how-the-system-works</w:t>
        </w:r>
      </w:hyperlink>
    </w:p>
    <w:p>
      <w:pPr>
        <w:pStyle w:val="BodyText"/>
      </w:pPr>
      <w:hyperlink r:id="rId46">
        <w:r>
          <w:rPr>
            <w:rStyle w:val="Hyperlink"/>
          </w:rPr>
          <w:t xml:space="preserve">[24]</w:t>
        </w:r>
      </w:hyperlink>
      <w:r>
        <w:t xml:space="preserve"> </w:t>
      </w:r>
      <w:r>
        <w:t xml:space="preserve">https://github.com/material-foundation/material-color-utilities</w:t>
      </w:r>
    </w:p>
    <w:p>
      <w:pPr>
        <w:pStyle w:val="BodyText"/>
      </w:pPr>
      <w:hyperlink r:id="rId46">
        <w:r>
          <w:rPr>
            <w:rStyle w:val="Hyperlink"/>
          </w:rPr>
          <w:t xml:space="preserve">https://github.com/material-foundation/material-color-utilities</w:t>
        </w:r>
      </w:hyperlink>
    </w:p>
    <w:p>
      <w:pPr>
        <w:pStyle w:val="BodyText"/>
      </w:pPr>
      <w:hyperlink r:id="rId47">
        <w:r>
          <w:rPr>
            <w:rStyle w:val="Hyperlink"/>
          </w:rPr>
          <w:t xml:space="preserve">[25]</w:t>
        </w:r>
      </w:hyperlink>
      <w:r>
        <w:t xml:space="preserve"> </w:t>
      </w:r>
      <w:r>
        <w:t xml:space="preserve">https://ant.design/docs/spec/colors</w:t>
      </w:r>
    </w:p>
    <w:p>
      <w:pPr>
        <w:pStyle w:val="BodyText"/>
      </w:pPr>
      <w:hyperlink r:id="rId47">
        <w:r>
          <w:rPr>
            <w:rStyle w:val="Hyperlink"/>
          </w:rPr>
          <w:t xml:space="preserve">https://ant.design/docs/spec/colors</w:t>
        </w:r>
      </w:hyperlink>
    </w:p>
    <w:p>
      <w:pPr>
        <w:pStyle w:val="BodyText"/>
      </w:pPr>
      <w:hyperlink r:id="rId48">
        <w:r>
          <w:rPr>
            <w:rStyle w:val="Hyperlink"/>
          </w:rPr>
          <w:t xml:space="preserve">[26]</w:t>
        </w:r>
      </w:hyperlink>
      <w:r>
        <w:t xml:space="preserve"> </w:t>
      </w:r>
      <w:r>
        <w:t xml:space="preserve">https://www.sap.com/design-system/fiori-design-web/v1-136/foundations/visual/theming</w:t>
      </w:r>
    </w:p>
    <w:p>
      <w:pPr>
        <w:pStyle w:val="BodyText"/>
      </w:pPr>
      <w:hyperlink r:id="rId48">
        <w:r>
          <w:rPr>
            <w:rStyle w:val="Hyperlink"/>
          </w:rPr>
          <w:t xml:space="preserve">https://www.sap.com/design-system/fiori-design-web/v1-136/foundations/visual/theming</w:t>
        </w:r>
      </w:hyperlink>
    </w:p>
    <w:p>
      <w:pPr>
        <w:pStyle w:val="BodyText"/>
      </w:pPr>
      <w:hyperlink r:id="rId49">
        <w:r>
          <w:rPr>
            <w:rStyle w:val="Hyperlink"/>
          </w:rPr>
          <w:t xml:space="preserve">[28]</w:t>
        </w:r>
      </w:hyperlink>
      <w:r>
        <w:t xml:space="preserve"> </w:t>
      </w:r>
      <w:r>
        <w:t xml:space="preserve">https://horizon.servicenow.com/workspace/foundations/data-visualization/dashboard</w:t>
      </w:r>
    </w:p>
    <w:p>
      <w:pPr>
        <w:pStyle w:val="BodyText"/>
      </w:pPr>
      <w:hyperlink r:id="rId49">
        <w:r>
          <w:rPr>
            <w:rStyle w:val="Hyperlink"/>
          </w:rPr>
          <w:t xml:space="preserve">https://horizon.servicenow.com/workspace/foundations/data-visualization/dashboard</w:t>
        </w:r>
      </w:hyperlink>
    </w:p>
    <w:p>
      <w:pPr>
        <w:pStyle w:val="BodyText"/>
      </w:pPr>
      <w:hyperlink r:id="rId51">
        <w:r>
          <w:rPr>
            <w:rStyle w:val="Hyperlink"/>
          </w:rPr>
          <w:t xml:space="preserve">[29]</w:t>
        </w:r>
      </w:hyperlink>
      <w:r>
        <w:t xml:space="preserve"> </w:t>
      </w:r>
      <w:r>
        <w:t xml:space="preserve">https://carbondesignsystem.com/elements/spacing/overview/</w:t>
      </w:r>
    </w:p>
    <w:p>
      <w:pPr>
        <w:pStyle w:val="BodyText"/>
      </w:pPr>
      <w:hyperlink r:id="rId51">
        <w:r>
          <w:rPr>
            <w:rStyle w:val="Hyperlink"/>
          </w:rPr>
          <w:t xml:space="preserve">https://carbondesignsystem.com/elements/spacing/overview/</w:t>
        </w:r>
      </w:hyperlink>
    </w:p>
    <w:p>
      <w:pPr>
        <w:pStyle w:val="BodyText"/>
      </w:pPr>
      <w:hyperlink r:id="rId52">
        <w:r>
          <w:rPr>
            <w:rStyle w:val="Hyperlink"/>
          </w:rPr>
          <w:t xml:space="preserve">[30]</w:t>
        </w:r>
      </w:hyperlink>
      <w:r>
        <w:t xml:space="preserve"> </w:t>
      </w:r>
      <w:hyperlink r:id="rId52">
        <w:r>
          <w:rPr>
            <w:rStyle w:val="Hyperlink"/>
          </w:rPr>
          <w:t xml:space="preserve">[121]</w:t>
        </w:r>
      </w:hyperlink>
      <w:r>
        <w:t xml:space="preserve"> </w:t>
      </w:r>
      <w:r>
        <w:t xml:space="preserve">https://v10.carbondesignsystem.com/guidelines/2x-grid/implementation/</w:t>
      </w:r>
    </w:p>
    <w:p>
      <w:pPr>
        <w:pStyle w:val="BodyText"/>
      </w:pPr>
      <w:hyperlink r:id="rId52">
        <w:r>
          <w:rPr>
            <w:rStyle w:val="Hyperlink"/>
          </w:rPr>
          <w:t xml:space="preserve">https://v10.carbondesignsystem.com/guidelines/2x-grid/implementation/</w:t>
        </w:r>
      </w:hyperlink>
    </w:p>
    <w:p>
      <w:pPr>
        <w:pStyle w:val="BodyText"/>
      </w:pPr>
      <w:hyperlink r:id="rId53">
        <w:r>
          <w:rPr>
            <w:rStyle w:val="Hyperlink"/>
          </w:rPr>
          <w:t xml:space="preserve">[31]</w:t>
        </w:r>
      </w:hyperlink>
      <w:r>
        <w:t xml:space="preserve"> </w:t>
      </w:r>
      <w:hyperlink r:id="rId53">
        <w:r>
          <w:rPr>
            <w:rStyle w:val="Hyperlink"/>
          </w:rPr>
          <w:t xml:space="preserve">[127]</w:t>
        </w:r>
      </w:hyperlink>
      <w:r>
        <w:t xml:space="preserve"> </w:t>
      </w:r>
      <w:r>
        <w:t xml:space="preserve">https://ant-design.antgroup.com/components/grid</w:t>
      </w:r>
    </w:p>
    <w:p>
      <w:pPr>
        <w:pStyle w:val="BodyText"/>
      </w:pPr>
      <w:hyperlink r:id="rId53">
        <w:r>
          <w:rPr>
            <w:rStyle w:val="Hyperlink"/>
          </w:rPr>
          <w:t xml:space="preserve">https://ant-design.antgroup.com/components/grid</w:t>
        </w:r>
      </w:hyperlink>
    </w:p>
    <w:p>
      <w:pPr>
        <w:pStyle w:val="BodyText"/>
      </w:pPr>
      <w:hyperlink r:id="rId54">
        <w:r>
          <w:rPr>
            <w:rStyle w:val="Hyperlink"/>
          </w:rPr>
          <w:t xml:space="preserve">[32]</w:t>
        </w:r>
      </w:hyperlink>
      <w:r>
        <w:t xml:space="preserve"> </w:t>
      </w:r>
      <w:r>
        <w:t xml:space="preserve">https://m3.material.io/foundations/layout/understanding-layout/spacing</w:t>
      </w:r>
    </w:p>
    <w:p>
      <w:pPr>
        <w:pStyle w:val="BodyText"/>
      </w:pPr>
      <w:hyperlink r:id="rId54">
        <w:r>
          <w:rPr>
            <w:rStyle w:val="Hyperlink"/>
          </w:rPr>
          <w:t xml:space="preserve">https://m3.material.io/foundations/layout/understanding-layout/spacing</w:t>
        </w:r>
      </w:hyperlink>
    </w:p>
    <w:p>
      <w:pPr>
        <w:pStyle w:val="BodyText"/>
      </w:pPr>
      <w:hyperlink r:id="rId55">
        <w:r>
          <w:rPr>
            <w:rStyle w:val="Hyperlink"/>
          </w:rPr>
          <w:t xml:space="preserve">[33]</w:t>
        </w:r>
      </w:hyperlink>
      <w:r>
        <w:t xml:space="preserve"> </w:t>
      </w:r>
      <w:hyperlink r:id="rId55">
        <w:r>
          <w:rPr>
            <w:rStyle w:val="Hyperlink"/>
          </w:rPr>
          <w:t xml:space="preserve">[75]</w:t>
        </w:r>
      </w:hyperlink>
      <w:r>
        <w:t xml:space="preserve"> </w:t>
      </w:r>
      <w:r>
        <w:t xml:space="preserve">https://www.sap.com/design-system/fiori-design-web/v1-38/foundations/visual/cozy-compact</w:t>
      </w:r>
    </w:p>
    <w:p>
      <w:pPr>
        <w:pStyle w:val="BodyText"/>
      </w:pPr>
      <w:hyperlink r:id="rId55">
        <w:r>
          <w:rPr>
            <w:rStyle w:val="Hyperlink"/>
          </w:rPr>
          <w:t xml:space="preserve">https://www.sap.com/design-system/fiori-design-web/v1-38/foundations/visual/cozy-compact</w:t>
        </w:r>
      </w:hyperlink>
    </w:p>
    <w:p>
      <w:pPr>
        <w:pStyle w:val="BodyText"/>
      </w:pPr>
      <w:hyperlink r:id="rId57">
        <w:r>
          <w:rPr>
            <w:rStyle w:val="Hyperlink"/>
          </w:rPr>
          <w:t xml:space="preserve">[34]</w:t>
        </w:r>
      </w:hyperlink>
      <w:r>
        <w:t xml:space="preserve"> </w:t>
      </w:r>
      <w:r>
        <w:t xml:space="preserve">https://horizon.servicenow.com/workspace/foundations/icons/icon-library</w:t>
      </w:r>
    </w:p>
    <w:p>
      <w:pPr>
        <w:pStyle w:val="BodyText"/>
      </w:pPr>
      <w:hyperlink r:id="rId57">
        <w:r>
          <w:rPr>
            <w:rStyle w:val="Hyperlink"/>
          </w:rPr>
          <w:t xml:space="preserve">https://horizon.servicenow.com/workspace/foundations/icons/icon-library</w:t>
        </w:r>
      </w:hyperlink>
    </w:p>
    <w:p>
      <w:pPr>
        <w:pStyle w:val="BodyText"/>
      </w:pPr>
      <w:hyperlink r:id="rId58">
        <w:r>
          <w:rPr>
            <w:rStyle w:val="Hyperlink"/>
          </w:rPr>
          <w:t xml:space="preserve">[35]</w:t>
        </w:r>
      </w:hyperlink>
      <w:r>
        <w:t xml:space="preserve"> </w:t>
      </w:r>
      <w:r>
        <w:t xml:space="preserve">https://canvas.workday.com/styles/assets/overview</w:t>
      </w:r>
    </w:p>
    <w:p>
      <w:pPr>
        <w:pStyle w:val="BodyText"/>
      </w:pPr>
      <w:hyperlink r:id="rId58">
        <w:r>
          <w:rPr>
            <w:rStyle w:val="Hyperlink"/>
          </w:rPr>
          <w:t xml:space="preserve">https://canvas.workday.com/styles/assets/overview</w:t>
        </w:r>
      </w:hyperlink>
    </w:p>
    <w:p>
      <w:pPr>
        <w:pStyle w:val="BodyText"/>
      </w:pPr>
      <w:hyperlink r:id="rId59">
        <w:r>
          <w:rPr>
            <w:rStyle w:val="Hyperlink"/>
          </w:rPr>
          <w:t xml:space="preserve">[36]</w:t>
        </w:r>
      </w:hyperlink>
      <w:r>
        <w:t xml:space="preserve"> </w:t>
      </w:r>
      <w:r>
        <w:t xml:space="preserve">https://www.sap.com/design-system/fiori-design-web/v1-145/foundations/visual/look-feel-and-wording</w:t>
      </w:r>
    </w:p>
    <w:p>
      <w:pPr>
        <w:pStyle w:val="BodyText"/>
      </w:pPr>
      <w:hyperlink r:id="rId59">
        <w:r>
          <w:rPr>
            <w:rStyle w:val="Hyperlink"/>
          </w:rPr>
          <w:t xml:space="preserve">https://www.sap.com/design-system/fiori-design-web/v1-145/foundations/visual/look-feel-and-wording</w:t>
        </w:r>
      </w:hyperlink>
    </w:p>
    <w:p>
      <w:pPr>
        <w:pStyle w:val="BodyText"/>
      </w:pPr>
      <w:hyperlink r:id="rId60">
        <w:r>
          <w:rPr>
            <w:rStyle w:val="Hyperlink"/>
          </w:rPr>
          <w:t xml:space="preserve">[37]</w:t>
        </w:r>
      </w:hyperlink>
      <w:r>
        <w:t xml:space="preserve"> </w:t>
      </w:r>
      <w:r>
        <w:t xml:space="preserve">https://spectrum.adobe.com/</w:t>
      </w:r>
    </w:p>
    <w:p>
      <w:pPr>
        <w:pStyle w:val="BodyText"/>
      </w:pPr>
      <w:hyperlink r:id="rId60">
        <w:r>
          <w:rPr>
            <w:rStyle w:val="Hyperlink"/>
          </w:rPr>
          <w:t xml:space="preserve">https://spectrum.adobe.com/</w:t>
        </w:r>
      </w:hyperlink>
    </w:p>
    <w:p>
      <w:pPr>
        <w:pStyle w:val="BodyText"/>
      </w:pPr>
      <w:hyperlink r:id="rId62">
        <w:r>
          <w:rPr>
            <w:rStyle w:val="Hyperlink"/>
          </w:rPr>
          <w:t xml:space="preserve">[39]</w:t>
        </w:r>
      </w:hyperlink>
      <w:r>
        <w:t xml:space="preserve"> </w:t>
      </w:r>
      <w:r>
        <w:t xml:space="preserve">https://m3.material.io/styles/elevation/applying-elevation</w:t>
      </w:r>
    </w:p>
    <w:p>
      <w:pPr>
        <w:pStyle w:val="BodyText"/>
      </w:pPr>
      <w:hyperlink r:id="rId62">
        <w:r>
          <w:rPr>
            <w:rStyle w:val="Hyperlink"/>
          </w:rPr>
          <w:t xml:space="preserve">https://m3.material.io/styles/elevation/applying-elevation</w:t>
        </w:r>
      </w:hyperlink>
    </w:p>
    <w:p>
      <w:pPr>
        <w:pStyle w:val="BodyText"/>
      </w:pPr>
      <w:hyperlink r:id="rId63">
        <w:r>
          <w:rPr>
            <w:rStyle w:val="Hyperlink"/>
          </w:rPr>
          <w:t xml:space="preserve">[40]</w:t>
        </w:r>
      </w:hyperlink>
      <w:r>
        <w:t xml:space="preserve"> </w:t>
      </w:r>
      <w:hyperlink r:id="rId63">
        <w:r>
          <w:rPr>
            <w:rStyle w:val="Hyperlink"/>
          </w:rPr>
          <w:t xml:space="preserve">[158]</w:t>
        </w:r>
      </w:hyperlink>
      <w:r>
        <w:t xml:space="preserve"> </w:t>
      </w:r>
      <w:r>
        <w:t xml:space="preserve">https://atlassian.design/foundations/elevation/</w:t>
      </w:r>
    </w:p>
    <w:p>
      <w:pPr>
        <w:pStyle w:val="BodyText"/>
      </w:pPr>
      <w:hyperlink r:id="rId63">
        <w:r>
          <w:rPr>
            <w:rStyle w:val="Hyperlink"/>
          </w:rPr>
          <w:t xml:space="preserve">https://atlassian.design/foundations/elevation/</w:t>
        </w:r>
      </w:hyperlink>
    </w:p>
    <w:p>
      <w:pPr>
        <w:pStyle w:val="BodyText"/>
      </w:pPr>
      <w:hyperlink r:id="rId65">
        <w:r>
          <w:rPr>
            <w:rStyle w:val="Hyperlink"/>
          </w:rPr>
          <w:t xml:space="preserve">[41]</w:t>
        </w:r>
      </w:hyperlink>
      <w:r>
        <w:t xml:space="preserve"> </w:t>
      </w:r>
      <w:hyperlink r:id="rId65">
        <w:r>
          <w:rPr>
            <w:rStyle w:val="Hyperlink"/>
          </w:rPr>
          <w:t xml:space="preserve">[129]</w:t>
        </w:r>
      </w:hyperlink>
      <w:r>
        <w:t xml:space="preserve"> </w:t>
      </w:r>
      <w:r>
        <w:t xml:space="preserve">https://m3.material.io/styles/motion/overview/how-it-works</w:t>
      </w:r>
    </w:p>
    <w:p>
      <w:pPr>
        <w:pStyle w:val="BodyText"/>
      </w:pPr>
      <w:hyperlink r:id="rId65">
        <w:r>
          <w:rPr>
            <w:rStyle w:val="Hyperlink"/>
          </w:rPr>
          <w:t xml:space="preserve">https://m3.material.io/styles/motion/overview/how-it-works</w:t>
        </w:r>
      </w:hyperlink>
    </w:p>
    <w:p>
      <w:pPr>
        <w:pStyle w:val="BodyText"/>
      </w:pPr>
      <w:hyperlink r:id="rId66">
        <w:r>
          <w:rPr>
            <w:rStyle w:val="Hyperlink"/>
          </w:rPr>
          <w:t xml:space="preserve">[42]</w:t>
        </w:r>
      </w:hyperlink>
      <w:r>
        <w:t xml:space="preserve"> </w:t>
      </w:r>
      <w:hyperlink r:id="rId66">
        <w:r>
          <w:rPr>
            <w:rStyle w:val="Hyperlink"/>
          </w:rPr>
          <w:t xml:space="preserve">[89]</w:t>
        </w:r>
      </w:hyperlink>
      <w:r>
        <w:t xml:space="preserve"> </w:t>
      </w:r>
      <w:hyperlink r:id="rId66">
        <w:r>
          <w:rPr>
            <w:rStyle w:val="Hyperlink"/>
          </w:rPr>
          <w:t xml:space="preserve">[125]</w:t>
        </w:r>
      </w:hyperlink>
      <w:r>
        <w:t xml:space="preserve"> </w:t>
      </w:r>
      <w:hyperlink r:id="rId66">
        <w:r>
          <w:rPr>
            <w:rStyle w:val="Hyperlink"/>
          </w:rPr>
          <w:t xml:space="preserve">[156]</w:t>
        </w:r>
      </w:hyperlink>
      <w:r>
        <w:t xml:space="preserve"> </w:t>
      </w:r>
      <w:r>
        <w:t xml:space="preserve">https://carbondesignsystem.com/elements/motion/overview/</w:t>
      </w:r>
    </w:p>
    <w:p>
      <w:pPr>
        <w:pStyle w:val="BodyText"/>
      </w:pPr>
      <w:hyperlink r:id="rId66">
        <w:r>
          <w:rPr>
            <w:rStyle w:val="Hyperlink"/>
          </w:rPr>
          <w:t xml:space="preserve">https://carbondesignsystem.com/elements/motion/overview/</w:t>
        </w:r>
      </w:hyperlink>
    </w:p>
    <w:p>
      <w:pPr>
        <w:pStyle w:val="BodyText"/>
      </w:pPr>
      <w:hyperlink r:id="rId67">
        <w:r>
          <w:rPr>
            <w:rStyle w:val="Hyperlink"/>
          </w:rPr>
          <w:t xml:space="preserve">[43]</w:t>
        </w:r>
      </w:hyperlink>
      <w:r>
        <w:t xml:space="preserve"> </w:t>
      </w:r>
      <w:r>
        <w:t xml:space="preserve">https://ant-design.antgroup.com/docs/spec/motion</w:t>
      </w:r>
    </w:p>
    <w:p>
      <w:pPr>
        <w:pStyle w:val="BodyText"/>
      </w:pPr>
      <w:hyperlink r:id="rId67">
        <w:r>
          <w:rPr>
            <w:rStyle w:val="Hyperlink"/>
          </w:rPr>
          <w:t xml:space="preserve">https://ant-design.antgroup.com/docs/spec/motion</w:t>
        </w:r>
      </w:hyperlink>
    </w:p>
    <w:p>
      <w:pPr>
        <w:pStyle w:val="BodyText"/>
      </w:pPr>
      <w:hyperlink r:id="rId68">
        <w:r>
          <w:rPr>
            <w:rStyle w:val="Hyperlink"/>
          </w:rPr>
          <w:t xml:space="preserve">[44]</w:t>
        </w:r>
      </w:hyperlink>
      <w:r>
        <w:t xml:space="preserve"> </w:t>
      </w:r>
      <w:r>
        <w:t xml:space="preserve">https://canvas.workday.com/styles/tokens/motion</w:t>
      </w:r>
    </w:p>
    <w:p>
      <w:pPr>
        <w:pStyle w:val="BodyText"/>
      </w:pPr>
      <w:hyperlink r:id="rId68">
        <w:r>
          <w:rPr>
            <w:rStyle w:val="Hyperlink"/>
          </w:rPr>
          <w:t xml:space="preserve">https://canvas.workday.com/styles/tokens/motion</w:t>
        </w:r>
      </w:hyperlink>
    </w:p>
    <w:p>
      <w:pPr>
        <w:pStyle w:val="BodyText"/>
      </w:pPr>
      <w:hyperlink r:id="rId69">
        <w:r>
          <w:rPr>
            <w:rStyle w:val="Hyperlink"/>
          </w:rPr>
          <w:t xml:space="preserve">[45]</w:t>
        </w:r>
      </w:hyperlink>
      <w:r>
        <w:t xml:space="preserve"> </w:t>
      </w:r>
      <w:hyperlink r:id="rId69">
        <w:r>
          <w:rPr>
            <w:rStyle w:val="Hyperlink"/>
          </w:rPr>
          <w:t xml:space="preserve">[90]</w:t>
        </w:r>
      </w:hyperlink>
      <w:r>
        <w:t xml:space="preserve"> </w:t>
      </w:r>
      <w:r>
        <w:t xml:space="preserve">https://trailhead.salesforce.com/content/learn/modules/motion-pattern-creation/align-motion-patterns-with-salesforce-kinetic-guidelines</w:t>
      </w:r>
    </w:p>
    <w:p>
      <w:pPr>
        <w:pStyle w:val="BodyText"/>
      </w:pPr>
      <w:hyperlink r:id="rId69">
        <w:r>
          <w:rPr>
            <w:rStyle w:val="Hyperlink"/>
          </w:rPr>
          <w:t xml:space="preserve">https://trailhead.salesforce.com/content/learn/modules/motion-pattern-creation/align-motion-patterns-with-salesforce-kinetic-guidelines</w:t>
        </w:r>
      </w:hyperlink>
    </w:p>
    <w:p>
      <w:pPr>
        <w:pStyle w:val="BodyText"/>
      </w:pPr>
      <w:hyperlink r:id="rId70">
        <w:r>
          <w:rPr>
            <w:rStyle w:val="Hyperlink"/>
          </w:rPr>
          <w:t xml:space="preserve">[46]</w:t>
        </w:r>
      </w:hyperlink>
      <w:r>
        <w:t xml:space="preserve"> </w:t>
      </w:r>
      <w:r>
        <w:t xml:space="preserve">https://m3.material.io/styles/motion/transitions/applying-transitions</w:t>
      </w:r>
    </w:p>
    <w:p>
      <w:pPr>
        <w:pStyle w:val="BodyText"/>
      </w:pPr>
      <w:hyperlink r:id="rId70">
        <w:r>
          <w:rPr>
            <w:rStyle w:val="Hyperlink"/>
          </w:rPr>
          <w:t xml:space="preserve">https://m3.material.io/styles/motion/transitions/applying-transitions</w:t>
        </w:r>
      </w:hyperlink>
    </w:p>
    <w:p>
      <w:pPr>
        <w:pStyle w:val="BodyText"/>
      </w:pPr>
      <w:hyperlink r:id="rId72">
        <w:r>
          <w:rPr>
            <w:rStyle w:val="Hyperlink"/>
          </w:rPr>
          <w:t xml:space="preserve">[47]</w:t>
        </w:r>
      </w:hyperlink>
      <w:r>
        <w:t xml:space="preserve"> </w:t>
      </w:r>
      <w:r>
        <w:t xml:space="preserve">https://carbondesignsystem.com/data-visualization/simple-charts/</w:t>
      </w:r>
    </w:p>
    <w:p>
      <w:pPr>
        <w:pStyle w:val="BodyText"/>
      </w:pPr>
      <w:hyperlink r:id="rId72">
        <w:r>
          <w:rPr>
            <w:rStyle w:val="Hyperlink"/>
          </w:rPr>
          <w:t xml:space="preserve">https://carbondesignsystem.com/data-visualization/simple-charts/</w:t>
        </w:r>
      </w:hyperlink>
    </w:p>
    <w:p>
      <w:pPr>
        <w:pStyle w:val="BodyText"/>
      </w:pPr>
      <w:hyperlink r:id="rId73">
        <w:r>
          <w:rPr>
            <w:rStyle w:val="Hyperlink"/>
          </w:rPr>
          <w:t xml:space="preserve">[48]</w:t>
        </w:r>
      </w:hyperlink>
      <w:r>
        <w:t xml:space="preserve"> </w:t>
      </w:r>
      <w:hyperlink r:id="rId73">
        <w:r>
          <w:rPr>
            <w:rStyle w:val="Hyperlink"/>
          </w:rPr>
          <w:t xml:space="preserve">[92]</w:t>
        </w:r>
      </w:hyperlink>
      <w:r>
        <w:t xml:space="preserve"> </w:t>
      </w:r>
      <w:r>
        <w:t xml:space="preserve">https://horizon.servicenow.com/workspace/foundations/data-visualization/data-vis-overview</w:t>
      </w:r>
    </w:p>
    <w:p>
      <w:pPr>
        <w:pStyle w:val="BodyText"/>
      </w:pPr>
      <w:hyperlink r:id="rId73">
        <w:r>
          <w:rPr>
            <w:rStyle w:val="Hyperlink"/>
          </w:rPr>
          <w:t xml:space="preserve">https://horizon.servicenow.com/workspace/foundations/data-visualization/data-vis-overview</w:t>
        </w:r>
      </w:hyperlink>
    </w:p>
    <w:p>
      <w:pPr>
        <w:pStyle w:val="BodyText"/>
      </w:pPr>
      <w:hyperlink r:id="rId74">
        <w:r>
          <w:rPr>
            <w:rStyle w:val="Hyperlink"/>
          </w:rPr>
          <w:t xml:space="preserve">[49]</w:t>
        </w:r>
      </w:hyperlink>
      <w:r>
        <w:t xml:space="preserve"> </w:t>
      </w:r>
      <w:hyperlink r:id="rId74">
        <w:r>
          <w:rPr>
            <w:rStyle w:val="Hyperlink"/>
          </w:rPr>
          <w:t xml:space="preserve">[93]</w:t>
        </w:r>
      </w:hyperlink>
      <w:r>
        <w:t xml:space="preserve"> </w:t>
      </w:r>
      <w:r>
        <w:t xml:space="preserve">https://experience.sap.com/fiori-design-web/v1-86/chart/</w:t>
      </w:r>
    </w:p>
    <w:p>
      <w:pPr>
        <w:pStyle w:val="BodyText"/>
      </w:pPr>
      <w:hyperlink r:id="rId74">
        <w:r>
          <w:rPr>
            <w:rStyle w:val="Hyperlink"/>
          </w:rPr>
          <w:t xml:space="preserve">https://experience.sap.com/fiori-design-web/v1-86/chart/</w:t>
        </w:r>
      </w:hyperlink>
    </w:p>
    <w:p>
      <w:pPr>
        <w:pStyle w:val="BodyText"/>
      </w:pPr>
      <w:hyperlink r:id="rId75">
        <w:r>
          <w:rPr>
            <w:rStyle w:val="Hyperlink"/>
          </w:rPr>
          <w:t xml:space="preserve">[50]</w:t>
        </w:r>
      </w:hyperlink>
      <w:r>
        <w:t xml:space="preserve"> </w:t>
      </w:r>
      <w:hyperlink r:id="rId75">
        <w:r>
          <w:rPr>
            <w:rStyle w:val="Hyperlink"/>
          </w:rPr>
          <w:t xml:space="preserve">[126]</w:t>
        </w:r>
      </w:hyperlink>
      <w:r>
        <w:t xml:space="preserve"> </w:t>
      </w:r>
      <w:r>
        <w:t xml:space="preserve">https://ant.design/docs/spec/visualization-page/?locale=en-US</w:t>
      </w:r>
    </w:p>
    <w:p>
      <w:pPr>
        <w:pStyle w:val="BodyText"/>
      </w:pPr>
      <w:hyperlink r:id="rId75">
        <w:r>
          <w:rPr>
            <w:rStyle w:val="Hyperlink"/>
          </w:rPr>
          <w:t xml:space="preserve">https://ant.design/docs/spec/visualization-page/?locale=en-US</w:t>
        </w:r>
      </w:hyperlink>
    </w:p>
    <w:p>
      <w:pPr>
        <w:pStyle w:val="BodyText"/>
      </w:pPr>
      <w:hyperlink r:id="rId78">
        <w:r>
          <w:rPr>
            <w:rStyle w:val="Hyperlink"/>
          </w:rPr>
          <w:t xml:space="preserve">[51]</w:t>
        </w:r>
      </w:hyperlink>
      <w:r>
        <w:t xml:space="preserve"> </w:t>
      </w:r>
      <w:hyperlink r:id="rId78">
        <w:r>
          <w:rPr>
            <w:rStyle w:val="Hyperlink"/>
          </w:rPr>
          <w:t xml:space="preserve">[100]</w:t>
        </w:r>
      </w:hyperlink>
      <w:r>
        <w:t xml:space="preserve"> </w:t>
      </w:r>
      <w:hyperlink r:id="rId78">
        <w:r>
          <w:rPr>
            <w:rStyle w:val="Hyperlink"/>
          </w:rPr>
          <w:t xml:space="preserve">[104]</w:t>
        </w:r>
      </w:hyperlink>
      <w:r>
        <w:t xml:space="preserve"> </w:t>
      </w:r>
      <w:hyperlink r:id="rId78">
        <w:r>
          <w:rPr>
            <w:rStyle w:val="Hyperlink"/>
          </w:rPr>
          <w:t xml:space="preserve">[141]</w:t>
        </w:r>
      </w:hyperlink>
      <w:r>
        <w:t xml:space="preserve"> </w:t>
      </w:r>
      <w:hyperlink r:id="rId78">
        <w:r>
          <w:rPr>
            <w:rStyle w:val="Hyperlink"/>
          </w:rPr>
          <w:t xml:space="preserve">[163]</w:t>
        </w:r>
      </w:hyperlink>
      <w:r>
        <w:t xml:space="preserve"> </w:t>
      </w:r>
      <w:r>
        <w:t xml:space="preserve">https://www.sap.com/design-system/fiori-design-web/v1-136/page-types/floorplan-overview</w:t>
      </w:r>
    </w:p>
    <w:p>
      <w:pPr>
        <w:pStyle w:val="BodyText"/>
      </w:pPr>
      <w:hyperlink r:id="rId78">
        <w:r>
          <w:rPr>
            <w:rStyle w:val="Hyperlink"/>
          </w:rPr>
          <w:t xml:space="preserve">https://www.sap.com/design-system/fiori-design-web/v1-136/page-types/floorplan-overview</w:t>
        </w:r>
      </w:hyperlink>
    </w:p>
    <w:p>
      <w:pPr>
        <w:pStyle w:val="BodyText"/>
      </w:pPr>
      <w:hyperlink r:id="rId80">
        <w:r>
          <w:rPr>
            <w:rStyle w:val="Hyperlink"/>
          </w:rPr>
          <w:t xml:space="preserve">[54]</w:t>
        </w:r>
      </w:hyperlink>
      <w:r>
        <w:t xml:space="preserve"> </w:t>
      </w:r>
      <w:r>
        <w:t xml:space="preserve">https://horizon.servicenow.com/workspace/components/sn-component-filter</w:t>
      </w:r>
    </w:p>
    <w:p>
      <w:pPr>
        <w:pStyle w:val="BodyText"/>
      </w:pPr>
      <w:hyperlink r:id="rId80">
        <w:r>
          <w:rPr>
            <w:rStyle w:val="Hyperlink"/>
          </w:rPr>
          <w:t xml:space="preserve">https://horizon.servicenow.com/workspace/components/sn-component-filter</w:t>
        </w:r>
      </w:hyperlink>
    </w:p>
    <w:p>
      <w:pPr>
        <w:pStyle w:val="BodyText"/>
      </w:pPr>
      <w:hyperlink r:id="rId81">
        <w:r>
          <w:rPr>
            <w:rStyle w:val="Hyperlink"/>
          </w:rPr>
          <w:t xml:space="preserve">[55]</w:t>
        </w:r>
      </w:hyperlink>
      <w:r>
        <w:t xml:space="preserve"> </w:t>
      </w:r>
      <w:r>
        <w:t xml:space="preserve">https://experience.sap.com/fiori-design-web/v1-126/chart-toolbar/</w:t>
      </w:r>
    </w:p>
    <w:p>
      <w:pPr>
        <w:pStyle w:val="BodyText"/>
      </w:pPr>
      <w:hyperlink r:id="rId81">
        <w:r>
          <w:rPr>
            <w:rStyle w:val="Hyperlink"/>
          </w:rPr>
          <w:t xml:space="preserve">https://experience.sap.com/fiori-design-web/v1-126/chart-toolbar/</w:t>
        </w:r>
      </w:hyperlink>
    </w:p>
    <w:p>
      <w:pPr>
        <w:pStyle w:val="BodyText"/>
      </w:pPr>
      <w:hyperlink r:id="rId83">
        <w:r>
          <w:rPr>
            <w:rStyle w:val="Hyperlink"/>
          </w:rPr>
          <w:t xml:space="preserve">[56]</w:t>
        </w:r>
      </w:hyperlink>
      <w:r>
        <w:t xml:space="preserve"> </w:t>
      </w:r>
      <w:r>
        <w:t xml:space="preserve">https://spectrum.adobe.com/page/table/</w:t>
      </w:r>
    </w:p>
    <w:p>
      <w:pPr>
        <w:pStyle w:val="BodyText"/>
      </w:pPr>
      <w:hyperlink r:id="rId83">
        <w:r>
          <w:rPr>
            <w:rStyle w:val="Hyperlink"/>
          </w:rPr>
          <w:t xml:space="preserve">https://spectrum.adobe.com/page/table/</w:t>
        </w:r>
      </w:hyperlink>
    </w:p>
    <w:p>
      <w:pPr>
        <w:pStyle w:val="BodyText"/>
      </w:pPr>
      <w:hyperlink r:id="rId84">
        <w:r>
          <w:rPr>
            <w:rStyle w:val="Hyperlink"/>
          </w:rPr>
          <w:t xml:space="preserve">[57]</w:t>
        </w:r>
      </w:hyperlink>
      <w:r>
        <w:t xml:space="preserve"> </w:t>
      </w:r>
      <w:hyperlink r:id="rId84">
        <w:r>
          <w:rPr>
            <w:rStyle w:val="Hyperlink"/>
          </w:rPr>
          <w:t xml:space="preserve">[146]</w:t>
        </w:r>
      </w:hyperlink>
      <w:r>
        <w:t xml:space="preserve"> </w:t>
      </w:r>
      <w:r>
        <w:t xml:space="preserve">https://react-aria.adobe.com/Table/useTable</w:t>
      </w:r>
    </w:p>
    <w:p>
      <w:pPr>
        <w:pStyle w:val="BodyText"/>
      </w:pPr>
      <w:hyperlink r:id="rId84">
        <w:r>
          <w:rPr>
            <w:rStyle w:val="Hyperlink"/>
          </w:rPr>
          <w:t xml:space="preserve">https://react-aria.adobe.com/Table/useTable</w:t>
        </w:r>
      </w:hyperlink>
    </w:p>
    <w:p>
      <w:pPr>
        <w:pStyle w:val="BodyText"/>
      </w:pPr>
      <w:hyperlink r:id="rId85">
        <w:r>
          <w:rPr>
            <w:rStyle w:val="Hyperlink"/>
          </w:rPr>
          <w:t xml:space="preserve">[58]</w:t>
        </w:r>
      </w:hyperlink>
      <w:r>
        <w:t xml:space="preserve"> </w:t>
      </w:r>
      <w:hyperlink r:id="rId85">
        <w:r>
          <w:rPr>
            <w:rStyle w:val="Hyperlink"/>
          </w:rPr>
          <w:t xml:space="preserve">[154]</w:t>
        </w:r>
      </w:hyperlink>
      <w:r>
        <w:t xml:space="preserve"> </w:t>
      </w:r>
      <w:r>
        <w:t xml:space="preserve">https://www.w3.org/WAI/ARIA/apg/patterns/grid/examples/data-grids/</w:t>
      </w:r>
    </w:p>
    <w:p>
      <w:pPr>
        <w:pStyle w:val="BodyText"/>
      </w:pPr>
      <w:hyperlink r:id="rId85">
        <w:r>
          <w:rPr>
            <w:rStyle w:val="Hyperlink"/>
          </w:rPr>
          <w:t xml:space="preserve">https://www.w3.org/WAI/ARIA/apg/patterns/grid/examples/data-grids/</w:t>
        </w:r>
      </w:hyperlink>
    </w:p>
    <w:p>
      <w:pPr>
        <w:pStyle w:val="BodyText"/>
      </w:pPr>
      <w:hyperlink r:id="rId86">
        <w:r>
          <w:rPr>
            <w:rStyle w:val="Hyperlink"/>
          </w:rPr>
          <w:t xml:space="preserve">[59]</w:t>
        </w:r>
      </w:hyperlink>
      <w:r>
        <w:t xml:space="preserve"> </w:t>
      </w:r>
      <w:hyperlink r:id="rId86">
        <w:r>
          <w:rPr>
            <w:rStyle w:val="Hyperlink"/>
          </w:rPr>
          <w:t xml:space="preserve">[155]</w:t>
        </w:r>
      </w:hyperlink>
      <w:r>
        <w:t xml:space="preserve"> </w:t>
      </w:r>
      <w:r>
        <w:t xml:space="preserve">https://mui.com/x/react-data-grid/virtualization/</w:t>
      </w:r>
    </w:p>
    <w:p>
      <w:pPr>
        <w:pStyle w:val="BodyText"/>
      </w:pPr>
      <w:hyperlink r:id="rId86">
        <w:r>
          <w:rPr>
            <w:rStyle w:val="Hyperlink"/>
          </w:rPr>
          <w:t xml:space="preserve">https://mui.com/x/react-data-grid/virtualization/</w:t>
        </w:r>
      </w:hyperlink>
    </w:p>
    <w:p>
      <w:pPr>
        <w:pStyle w:val="BodyText"/>
      </w:pPr>
      <w:hyperlink r:id="rId87">
        <w:r>
          <w:rPr>
            <w:rStyle w:val="Hyperlink"/>
          </w:rPr>
          <w:t xml:space="preserve">[60]</w:t>
        </w:r>
      </w:hyperlink>
      <w:r>
        <w:t xml:space="preserve"> </w:t>
      </w:r>
      <w:r>
        <w:t xml:space="preserve">https://react-aria.adobe.com/Virtualizer</w:t>
      </w:r>
    </w:p>
    <w:p>
      <w:pPr>
        <w:pStyle w:val="BodyText"/>
      </w:pPr>
      <w:hyperlink r:id="rId87">
        <w:r>
          <w:rPr>
            <w:rStyle w:val="Hyperlink"/>
          </w:rPr>
          <w:t xml:space="preserve">https://react-aria.adobe.com/Virtualizer</w:t>
        </w:r>
      </w:hyperlink>
    </w:p>
    <w:p>
      <w:pPr>
        <w:pStyle w:val="BodyText"/>
      </w:pPr>
      <w:hyperlink r:id="rId89">
        <w:r>
          <w:rPr>
            <w:rStyle w:val="Hyperlink"/>
          </w:rPr>
          <w:t xml:space="preserve">[61]</w:t>
        </w:r>
      </w:hyperlink>
      <w:r>
        <w:t xml:space="preserve"> </w:t>
      </w:r>
      <w:hyperlink r:id="rId89">
        <w:r>
          <w:rPr>
            <w:rStyle w:val="Hyperlink"/>
          </w:rPr>
          <w:t xml:space="preserve">[142]</w:t>
        </w:r>
      </w:hyperlink>
      <w:r>
        <w:t xml:space="preserve"> </w:t>
      </w:r>
      <w:r>
        <w:t xml:space="preserve">https://horizon.servicenow.com/workspace/components</w:t>
      </w:r>
    </w:p>
    <w:p>
      <w:pPr>
        <w:pStyle w:val="BodyText"/>
      </w:pPr>
      <w:hyperlink r:id="rId89">
        <w:r>
          <w:rPr>
            <w:rStyle w:val="Hyperlink"/>
          </w:rPr>
          <w:t xml:space="preserve">https://horizon.servicenow.com/workspace/components</w:t>
        </w:r>
      </w:hyperlink>
    </w:p>
    <w:p>
      <w:pPr>
        <w:pStyle w:val="BodyText"/>
      </w:pPr>
      <w:hyperlink r:id="rId90">
        <w:r>
          <w:rPr>
            <w:rStyle w:val="Hyperlink"/>
          </w:rPr>
          <w:t xml:space="preserve">[62]</w:t>
        </w:r>
      </w:hyperlink>
      <w:r>
        <w:t xml:space="preserve"> </w:t>
      </w:r>
      <w:hyperlink r:id="rId90">
        <w:r>
          <w:rPr>
            <w:rStyle w:val="Hyperlink"/>
          </w:rPr>
          <w:t xml:space="preserve">[132]</w:t>
        </w:r>
      </w:hyperlink>
      <w:r>
        <w:t xml:space="preserve"> </w:t>
      </w:r>
      <w:r>
        <w:t xml:space="preserve">https://atlassian.design/patterns/forms/</w:t>
      </w:r>
    </w:p>
    <w:p>
      <w:pPr>
        <w:pStyle w:val="BodyText"/>
      </w:pPr>
      <w:hyperlink r:id="rId90">
        <w:r>
          <w:rPr>
            <w:rStyle w:val="Hyperlink"/>
          </w:rPr>
          <w:t xml:space="preserve">https://atlassian.design/patterns/forms/</w:t>
        </w:r>
      </w:hyperlink>
    </w:p>
    <w:p>
      <w:pPr>
        <w:pStyle w:val="BodyText"/>
      </w:pPr>
      <w:hyperlink r:id="rId94">
        <w:r>
          <w:rPr>
            <w:rStyle w:val="Hyperlink"/>
          </w:rPr>
          <w:t xml:space="preserve">[63]</w:t>
        </w:r>
      </w:hyperlink>
      <w:r>
        <w:t xml:space="preserve"> </w:t>
      </w:r>
      <w:hyperlink r:id="rId94">
        <w:r>
          <w:rPr>
            <w:rStyle w:val="Hyperlink"/>
          </w:rPr>
          <w:t xml:space="preserve">[85]</w:t>
        </w:r>
      </w:hyperlink>
      <w:r>
        <w:t xml:space="preserve"> </w:t>
      </w:r>
      <w:r>
        <w:t xml:space="preserve">https://www.w3.org/WAI/standards-guidelines/wcag/</w:t>
      </w:r>
    </w:p>
    <w:p>
      <w:pPr>
        <w:pStyle w:val="BodyText"/>
      </w:pPr>
      <w:hyperlink r:id="rId94">
        <w:r>
          <w:rPr>
            <w:rStyle w:val="Hyperlink"/>
          </w:rPr>
          <w:t xml:space="preserve">https://www.w3.org/WAI/standards-guidelines/wcag/</w:t>
        </w:r>
      </w:hyperlink>
    </w:p>
    <w:p>
      <w:pPr>
        <w:pStyle w:val="BodyText"/>
      </w:pPr>
      <w:hyperlink r:id="rId95">
        <w:r>
          <w:rPr>
            <w:rStyle w:val="Hyperlink"/>
          </w:rPr>
          <w:t xml:space="preserve">[65]</w:t>
        </w:r>
      </w:hyperlink>
      <w:r>
        <w:t xml:space="preserve"> </w:t>
      </w:r>
      <w:r>
        <w:t xml:space="preserve">https://atlassian.design/foundations/accessibility/</w:t>
      </w:r>
    </w:p>
    <w:p>
      <w:pPr>
        <w:pStyle w:val="BodyText"/>
      </w:pPr>
      <w:hyperlink r:id="rId95">
        <w:r>
          <w:rPr>
            <w:rStyle w:val="Hyperlink"/>
          </w:rPr>
          <w:t xml:space="preserve">https://atlassian.design/foundations/accessibility/</w:t>
        </w:r>
      </w:hyperlink>
    </w:p>
    <w:p>
      <w:pPr>
        <w:pStyle w:val="BodyText"/>
      </w:pPr>
      <w:hyperlink r:id="rId96">
        <w:r>
          <w:rPr>
            <w:rStyle w:val="Hyperlink"/>
          </w:rPr>
          <w:t xml:space="preserve">[66]</w:t>
        </w:r>
      </w:hyperlink>
      <w:r>
        <w:t xml:space="preserve"> </w:t>
      </w:r>
      <w:hyperlink r:id="rId96">
        <w:r>
          <w:rPr>
            <w:rStyle w:val="Hyperlink"/>
          </w:rPr>
          <w:t xml:space="preserve">[87]</w:t>
        </w:r>
      </w:hyperlink>
      <w:r>
        <w:t xml:space="preserve"> </w:t>
      </w:r>
      <w:r>
        <w:t xml:space="preserve">https://horizon.servicenow.com/guidelines/accessibility/a11y-overview</w:t>
      </w:r>
    </w:p>
    <w:p>
      <w:pPr>
        <w:pStyle w:val="BodyText"/>
      </w:pPr>
      <w:hyperlink r:id="rId96">
        <w:r>
          <w:rPr>
            <w:rStyle w:val="Hyperlink"/>
          </w:rPr>
          <w:t xml:space="preserve">https://horizon.servicenow.com/guidelines/accessibility/a11y-overview</w:t>
        </w:r>
      </w:hyperlink>
    </w:p>
    <w:p>
      <w:pPr>
        <w:pStyle w:val="BodyText"/>
      </w:pPr>
      <w:hyperlink r:id="rId97">
        <w:r>
          <w:rPr>
            <w:rStyle w:val="Hyperlink"/>
          </w:rPr>
          <w:t xml:space="preserve">[67]</w:t>
        </w:r>
      </w:hyperlink>
      <w:r>
        <w:t xml:space="preserve"> </w:t>
      </w:r>
      <w:hyperlink r:id="rId97">
        <w:r>
          <w:rPr>
            <w:rStyle w:val="Hyperlink"/>
          </w:rPr>
          <w:t xml:space="preserve">[159]</w:t>
        </w:r>
      </w:hyperlink>
      <w:r>
        <w:t xml:space="preserve"> </w:t>
      </w:r>
      <w:r>
        <w:t xml:space="preserve">https://www.w3.org/WAI/ARIA/apg/patterns/dialog-modal/</w:t>
      </w:r>
    </w:p>
    <w:p>
      <w:pPr>
        <w:pStyle w:val="BodyText"/>
      </w:pPr>
      <w:hyperlink r:id="rId97">
        <w:r>
          <w:rPr>
            <w:rStyle w:val="Hyperlink"/>
          </w:rPr>
          <w:t xml:space="preserve">https://www.w3.org/WAI/ARIA/apg/patterns/dialog-modal/</w:t>
        </w:r>
      </w:hyperlink>
    </w:p>
    <w:p>
      <w:pPr>
        <w:pStyle w:val="BodyText"/>
      </w:pPr>
      <w:hyperlink r:id="rId98">
        <w:r>
          <w:rPr>
            <w:rStyle w:val="Hyperlink"/>
          </w:rPr>
          <w:t xml:space="preserve">[68]</w:t>
        </w:r>
      </w:hyperlink>
      <w:r>
        <w:t xml:space="preserve"> </w:t>
      </w:r>
      <w:r>
        <w:t xml:space="preserve">https://www.w3.org/WAI/ARIA/apg/patterns/combobox/</w:t>
      </w:r>
    </w:p>
    <w:p>
      <w:pPr>
        <w:pStyle w:val="BodyText"/>
      </w:pPr>
      <w:hyperlink r:id="rId98">
        <w:r>
          <w:rPr>
            <w:rStyle w:val="Hyperlink"/>
          </w:rPr>
          <w:t xml:space="preserve">https://www.w3.org/WAI/ARIA/apg/patterns/combobox/</w:t>
        </w:r>
      </w:hyperlink>
    </w:p>
    <w:p>
      <w:pPr>
        <w:pStyle w:val="BodyText"/>
      </w:pPr>
      <w:hyperlink r:id="rId99">
        <w:r>
          <w:rPr>
            <w:rStyle w:val="Hyperlink"/>
          </w:rPr>
          <w:t xml:space="preserve">[69]</w:t>
        </w:r>
      </w:hyperlink>
      <w:r>
        <w:t xml:space="preserve"> </w:t>
      </w:r>
      <w:r>
        <w:t xml:space="preserve">https://www.w3.org/WAI/ARIA/apg/patterns/breadcrumb/</w:t>
      </w:r>
    </w:p>
    <w:p>
      <w:pPr>
        <w:pStyle w:val="BodyText"/>
      </w:pPr>
      <w:hyperlink r:id="rId99">
        <w:r>
          <w:rPr>
            <w:rStyle w:val="Hyperlink"/>
          </w:rPr>
          <w:t xml:space="preserve">https://www.w3.org/WAI/ARIA/apg/patterns/breadcrumb/</w:t>
        </w:r>
      </w:hyperlink>
    </w:p>
    <w:p>
      <w:pPr>
        <w:pStyle w:val="BodyText"/>
      </w:pPr>
      <w:hyperlink r:id="rId101">
        <w:r>
          <w:rPr>
            <w:rStyle w:val="Hyperlink"/>
          </w:rPr>
          <w:t xml:space="preserve">[70]</w:t>
        </w:r>
      </w:hyperlink>
      <w:r>
        <w:t xml:space="preserve"> </w:t>
      </w:r>
      <w:r>
        <w:t xml:space="preserve">https://cheatsheetseries.owasp.org/cheatsheets/Session_Management_Cheat_Sheet.html</w:t>
      </w:r>
    </w:p>
    <w:p>
      <w:pPr>
        <w:pStyle w:val="BodyText"/>
      </w:pPr>
      <w:hyperlink r:id="rId101">
        <w:r>
          <w:rPr>
            <w:rStyle w:val="Hyperlink"/>
          </w:rPr>
          <w:t xml:space="preserve">https://cheatsheetseries.owasp.org/cheatsheets/Session_Management_Cheat_Sheet.html</w:t>
        </w:r>
      </w:hyperlink>
    </w:p>
    <w:p>
      <w:pPr>
        <w:pStyle w:val="BodyText"/>
      </w:pPr>
      <w:hyperlink r:id="rId102">
        <w:r>
          <w:rPr>
            <w:rStyle w:val="Hyperlink"/>
          </w:rPr>
          <w:t xml:space="preserve">[71]</w:t>
        </w:r>
      </w:hyperlink>
      <w:r>
        <w:t xml:space="preserve"> </w:t>
      </w:r>
      <w:r>
        <w:t xml:space="preserve">https://www.humanstandards.org/interaction-patterns/nielsen-heuristics/</w:t>
      </w:r>
    </w:p>
    <w:p>
      <w:pPr>
        <w:pStyle w:val="BodyText"/>
      </w:pPr>
      <w:hyperlink r:id="rId102">
        <w:r>
          <w:rPr>
            <w:rStyle w:val="Hyperlink"/>
          </w:rPr>
          <w:t xml:space="preserve">https://www.humanstandards.org/interaction-patterns/nielsen-heuristics/</w:t>
        </w:r>
      </w:hyperlink>
    </w:p>
    <w:p>
      <w:pPr>
        <w:pStyle w:val="BodyText"/>
      </w:pPr>
      <w:hyperlink r:id="rId103">
        <w:r>
          <w:rPr>
            <w:rStyle w:val="Hyperlink"/>
          </w:rPr>
          <w:t xml:space="preserve">[72]</w:t>
        </w:r>
      </w:hyperlink>
      <w:r>
        <w:t xml:space="preserve"> </w:t>
      </w:r>
      <w:r>
        <w:t xml:space="preserve">https://docs.cloud.google.com/web-risk/docs/user-warnings</w:t>
      </w:r>
    </w:p>
    <w:p>
      <w:pPr>
        <w:pStyle w:val="BodyText"/>
      </w:pPr>
      <w:hyperlink r:id="rId103">
        <w:r>
          <w:rPr>
            <w:rStyle w:val="Hyperlink"/>
          </w:rPr>
          <w:t xml:space="preserve">https://docs.cloud.google.com/web-risk/docs/user-warnings</w:t>
        </w:r>
      </w:hyperlink>
    </w:p>
    <w:p>
      <w:pPr>
        <w:pStyle w:val="BodyText"/>
      </w:pPr>
      <w:hyperlink r:id="rId107">
        <w:r>
          <w:rPr>
            <w:rStyle w:val="Hyperlink"/>
          </w:rPr>
          <w:t xml:space="preserve">[73]</w:t>
        </w:r>
      </w:hyperlink>
      <w:r>
        <w:t xml:space="preserve"> </w:t>
      </w:r>
      <w:r>
        <w:t xml:space="preserve">https://m3.material.io/foundations/layout/applying-layout</w:t>
      </w:r>
    </w:p>
    <w:p>
      <w:pPr>
        <w:pStyle w:val="BodyText"/>
      </w:pPr>
      <w:hyperlink r:id="rId107">
        <w:r>
          <w:rPr>
            <w:rStyle w:val="Hyperlink"/>
          </w:rPr>
          <w:t xml:space="preserve">https://m3.material.io/foundations/layout/applying-layout</w:t>
        </w:r>
      </w:hyperlink>
    </w:p>
    <w:p>
      <w:pPr>
        <w:pStyle w:val="BodyText"/>
      </w:pPr>
      <w:hyperlink r:id="rId108">
        <w:r>
          <w:rPr>
            <w:rStyle w:val="Hyperlink"/>
          </w:rPr>
          <w:t xml:space="preserve">[74]</w:t>
        </w:r>
      </w:hyperlink>
      <w:r>
        <w:t xml:space="preserve"> </w:t>
      </w:r>
      <w:hyperlink r:id="rId108">
        <w:r>
          <w:rPr>
            <w:rStyle w:val="Hyperlink"/>
          </w:rPr>
          <w:t xml:space="preserve">[101]</w:t>
        </w:r>
      </w:hyperlink>
      <w:r>
        <w:t xml:space="preserve"> </w:t>
      </w:r>
      <w:r>
        <w:t xml:space="preserve">https://www.sap.com/design-system/fiori-design-web/v1-136/discover/sap-design-system/vision-and-mission/responsiveness-adaptiveness</w:t>
      </w:r>
    </w:p>
    <w:p>
      <w:pPr>
        <w:pStyle w:val="BodyText"/>
      </w:pPr>
      <w:hyperlink r:id="rId108">
        <w:r>
          <w:rPr>
            <w:rStyle w:val="Hyperlink"/>
          </w:rPr>
          <w:t xml:space="preserve">https://www.sap.com/design-system/fiori-design-web/v1-136/discover/sap-design-system/vision-and-mission/responsiveness-adaptiveness</w:t>
        </w:r>
      </w:hyperlink>
    </w:p>
    <w:p>
      <w:pPr>
        <w:pStyle w:val="BodyText"/>
      </w:pPr>
      <w:hyperlink r:id="rId110">
        <w:r>
          <w:rPr>
            <w:rStyle w:val="Hyperlink"/>
          </w:rPr>
          <w:t xml:space="preserve">[76]</w:t>
        </w:r>
      </w:hyperlink>
      <w:r>
        <w:t xml:space="preserve"> </w:t>
      </w:r>
      <w:hyperlink r:id="rId110">
        <w:r>
          <w:rPr>
            <w:rStyle w:val="Hyperlink"/>
          </w:rPr>
          <w:t xml:space="preserve">[120]</w:t>
        </w:r>
      </w:hyperlink>
      <w:r>
        <w:t xml:space="preserve"> </w:t>
      </w:r>
      <w:r>
        <w:t xml:space="preserve">https://fluentuipr.z22.web.core.windows.net/heads/master/public-docsite-v9/storybook/index.html?path=%2Fdocs%2Fconcepts-developer-theming--page</w:t>
      </w:r>
    </w:p>
    <w:p>
      <w:pPr>
        <w:pStyle w:val="BodyText"/>
      </w:pPr>
      <w:hyperlink r:id="rId110">
        <w:r>
          <w:rPr>
            <w:rStyle w:val="Hyperlink"/>
          </w:rPr>
          <w:t xml:space="preserve">https://fluentuipr.z22.web.core.windows.net/heads/master/public-docsite-v9/storybook/index.html?path=%2Fdocs%2Fconcepts-developer-theming--page</w:t>
        </w:r>
      </w:hyperlink>
    </w:p>
    <w:p>
      <w:pPr>
        <w:pStyle w:val="BodyText"/>
      </w:pPr>
      <w:hyperlink r:id="rId111">
        <w:r>
          <w:rPr>
            <w:rStyle w:val="Hyperlink"/>
          </w:rPr>
          <w:t xml:space="preserve">[77]</w:t>
        </w:r>
      </w:hyperlink>
      <w:r>
        <w:t xml:space="preserve"> </w:t>
      </w:r>
      <w:hyperlink r:id="rId111">
        <w:r>
          <w:rPr>
            <w:rStyle w:val="Hyperlink"/>
          </w:rPr>
          <w:t xml:space="preserve">[108]</w:t>
        </w:r>
      </w:hyperlink>
      <w:r>
        <w:t xml:space="preserve"> </w:t>
      </w:r>
      <w:r>
        <w:t xml:space="preserve">https://canvas.workday.com/get-started/for-developers/theming/overview</w:t>
      </w:r>
    </w:p>
    <w:p>
      <w:pPr>
        <w:pStyle w:val="BodyText"/>
      </w:pPr>
      <w:hyperlink r:id="rId111">
        <w:r>
          <w:rPr>
            <w:rStyle w:val="Hyperlink"/>
          </w:rPr>
          <w:t xml:space="preserve">https://canvas.workday.com/get-started/for-developers/theming/overview</w:t>
        </w:r>
      </w:hyperlink>
    </w:p>
    <w:p>
      <w:pPr>
        <w:pStyle w:val="BodyText"/>
      </w:pPr>
      <w:hyperlink r:id="rId112">
        <w:r>
          <w:rPr>
            <w:rStyle w:val="Hyperlink"/>
          </w:rPr>
          <w:t xml:space="preserve">[78]</w:t>
        </w:r>
      </w:hyperlink>
      <w:r>
        <w:t xml:space="preserve"> </w:t>
      </w:r>
      <w:r>
        <w:t xml:space="preserve">https://ant.design/</w:t>
      </w:r>
    </w:p>
    <w:p>
      <w:pPr>
        <w:pStyle w:val="BodyText"/>
      </w:pPr>
      <w:hyperlink r:id="rId112">
        <w:r>
          <w:rPr>
            <w:rStyle w:val="Hyperlink"/>
          </w:rPr>
          <w:t xml:space="preserve">https://ant.design/</w:t>
        </w:r>
      </w:hyperlink>
    </w:p>
    <w:p>
      <w:pPr>
        <w:pStyle w:val="BodyText"/>
      </w:pPr>
      <w:hyperlink r:id="rId113">
        <w:r>
          <w:rPr>
            <w:rStyle w:val="Hyperlink"/>
          </w:rPr>
          <w:t xml:space="preserve">[79]</w:t>
        </w:r>
      </w:hyperlink>
      <w:r>
        <w:t xml:space="preserve"> </w:t>
      </w:r>
      <w:hyperlink r:id="rId113">
        <w:r>
          <w:rPr>
            <w:rStyle w:val="Hyperlink"/>
          </w:rPr>
          <w:t xml:space="preserve">[145]</w:t>
        </w:r>
      </w:hyperlink>
      <w:r>
        <w:t xml:space="preserve"> </w:t>
      </w:r>
      <w:r>
        <w:t xml:space="preserve">https://storybooks.fluentui.dev/react/iframe.html?id=concepts-migration-keeping-design-consistent--docs&amp;viewMode=docs</w:t>
      </w:r>
    </w:p>
    <w:p>
      <w:pPr>
        <w:pStyle w:val="BodyText"/>
      </w:pPr>
      <w:hyperlink r:id="rId113">
        <w:r>
          <w:rPr>
            <w:rStyle w:val="Hyperlink"/>
          </w:rPr>
          <w:t xml:space="preserve">https://storybooks.fluentui.dev/react/iframe.html?id=concepts-migration-keeping-design-consistent--docs&amp;viewMode=docs</w:t>
        </w:r>
      </w:hyperlink>
    </w:p>
    <w:p>
      <w:pPr>
        <w:pStyle w:val="BodyText"/>
      </w:pPr>
      <w:hyperlink r:id="rId114">
        <w:r>
          <w:rPr>
            <w:rStyle w:val="Hyperlink"/>
          </w:rPr>
          <w:t xml:space="preserve">[80]</w:t>
        </w:r>
      </w:hyperlink>
      <w:r>
        <w:t xml:space="preserve"> </w:t>
      </w:r>
      <w:r>
        <w:t xml:space="preserve">https://carbondesignsystem.com/elements/spacing/code/</w:t>
      </w:r>
    </w:p>
    <w:p>
      <w:pPr>
        <w:pStyle w:val="BodyText"/>
      </w:pPr>
      <w:hyperlink r:id="rId114">
        <w:r>
          <w:rPr>
            <w:rStyle w:val="Hyperlink"/>
          </w:rPr>
          <w:t xml:space="preserve">https://carbondesignsystem.com/elements/spacing/code/</w:t>
        </w:r>
      </w:hyperlink>
    </w:p>
    <w:p>
      <w:pPr>
        <w:pStyle w:val="BodyText"/>
      </w:pPr>
      <w:hyperlink r:id="rId115">
        <w:r>
          <w:rPr>
            <w:rStyle w:val="Hyperlink"/>
          </w:rPr>
          <w:t xml:space="preserve">[81]</w:t>
        </w:r>
      </w:hyperlink>
      <w:r>
        <w:t xml:space="preserve"> </w:t>
      </w:r>
      <w:hyperlink r:id="rId115">
        <w:r>
          <w:rPr>
            <w:rStyle w:val="Hyperlink"/>
          </w:rPr>
          <w:t xml:space="preserve">[161]</w:t>
        </w:r>
      </w:hyperlink>
      <w:r>
        <w:t xml:space="preserve"> </w:t>
      </w:r>
      <w:r>
        <w:t xml:space="preserve">https://m3.material.io/styles/motion/transitions/transition-patterns</w:t>
      </w:r>
    </w:p>
    <w:p>
      <w:pPr>
        <w:pStyle w:val="BodyText"/>
      </w:pPr>
      <w:hyperlink r:id="rId115">
        <w:r>
          <w:rPr>
            <w:rStyle w:val="Hyperlink"/>
          </w:rPr>
          <w:t xml:space="preserve">https://m3.material.io/styles/motion/transitions/transition-patterns</w:t>
        </w:r>
      </w:hyperlink>
    </w:p>
    <w:p>
      <w:pPr>
        <w:pStyle w:val="BodyText"/>
      </w:pPr>
      <w:hyperlink r:id="rId116">
        <w:r>
          <w:rPr>
            <w:rStyle w:val="Hyperlink"/>
          </w:rPr>
          <w:t xml:space="preserve">[82]</w:t>
        </w:r>
      </w:hyperlink>
      <w:r>
        <w:t xml:space="preserve"> </w:t>
      </w:r>
      <w:r>
        <w:t xml:space="preserve">https://developer.mozilla.org/en-US/docs/Web/CSS/Guides/Containment/Using</w:t>
      </w:r>
    </w:p>
    <w:p>
      <w:pPr>
        <w:pStyle w:val="BodyText"/>
      </w:pPr>
      <w:hyperlink r:id="rId116">
        <w:r>
          <w:rPr>
            <w:rStyle w:val="Hyperlink"/>
          </w:rPr>
          <w:t xml:space="preserve">https://developer.mozilla.org/en-US/docs/Web/CSS/Guides/Containment/Using</w:t>
        </w:r>
      </w:hyperlink>
    </w:p>
    <w:p>
      <w:pPr>
        <w:pStyle w:val="BodyText"/>
      </w:pPr>
      <w:hyperlink r:id="rId118">
        <w:r>
          <w:rPr>
            <w:rStyle w:val="Hyperlink"/>
          </w:rPr>
          <w:t xml:space="preserve">[88]</w:t>
        </w:r>
      </w:hyperlink>
      <w:r>
        <w:t xml:space="preserve"> </w:t>
      </w:r>
      <w:r>
        <w:t xml:space="preserve">https://m3.material.io/styles/motion/overview/specs</w:t>
      </w:r>
    </w:p>
    <w:p>
      <w:pPr>
        <w:pStyle w:val="BodyText"/>
      </w:pPr>
      <w:hyperlink r:id="rId118">
        <w:r>
          <w:rPr>
            <w:rStyle w:val="Hyperlink"/>
          </w:rPr>
          <w:t xml:space="preserve">https://m3.material.io/styles/motion/overview/specs</w:t>
        </w:r>
      </w:hyperlink>
    </w:p>
    <w:p>
      <w:pPr>
        <w:pStyle w:val="BodyText"/>
      </w:pPr>
      <w:hyperlink r:id="rId119">
        <w:r>
          <w:rPr>
            <w:rStyle w:val="Hyperlink"/>
          </w:rPr>
          <w:t xml:space="preserve">[91]</w:t>
        </w:r>
      </w:hyperlink>
      <w:r>
        <w:t xml:space="preserve"> </w:t>
      </w:r>
      <w:r>
        <w:t xml:space="preserve">https://carbondesignsystem.com/data-visualization/chart-types/</w:t>
      </w:r>
    </w:p>
    <w:p>
      <w:pPr>
        <w:pStyle w:val="BodyText"/>
      </w:pPr>
      <w:hyperlink r:id="rId119">
        <w:r>
          <w:rPr>
            <w:rStyle w:val="Hyperlink"/>
          </w:rPr>
          <w:t xml:space="preserve">https://carbondesignsystem.com/data-visualization/chart-types/</w:t>
        </w:r>
      </w:hyperlink>
    </w:p>
    <w:p>
      <w:pPr>
        <w:pStyle w:val="BodyText"/>
      </w:pPr>
      <w:hyperlink r:id="rId122">
        <w:r>
          <w:rPr>
            <w:rStyle w:val="Hyperlink"/>
          </w:rPr>
          <w:t xml:space="preserve">[94]</w:t>
        </w:r>
      </w:hyperlink>
      <w:r>
        <w:t xml:space="preserve"> </w:t>
      </w:r>
      <w:hyperlink r:id="rId122">
        <w:r>
          <w:rPr>
            <w:rStyle w:val="Hyperlink"/>
          </w:rPr>
          <w:t xml:space="preserve">[99]</w:t>
        </w:r>
      </w:hyperlink>
      <w:r>
        <w:t xml:space="preserve"> </w:t>
      </w:r>
      <w:r>
        <w:t xml:space="preserve">https://www.salesforce.com/blog/salesforce-cosmos-slds-2/</w:t>
      </w:r>
    </w:p>
    <w:p>
      <w:pPr>
        <w:pStyle w:val="BodyText"/>
      </w:pPr>
      <w:hyperlink r:id="rId122">
        <w:r>
          <w:rPr>
            <w:rStyle w:val="Hyperlink"/>
          </w:rPr>
          <w:t xml:space="preserve">https://www.salesforce.com/blog/salesforce-cosmos-slds-2/</w:t>
        </w:r>
      </w:hyperlink>
    </w:p>
    <w:p>
      <w:pPr>
        <w:pStyle w:val="BodyText"/>
      </w:pPr>
      <w:hyperlink r:id="rId123">
        <w:r>
          <w:rPr>
            <w:rStyle w:val="Hyperlink"/>
          </w:rPr>
          <w:t xml:space="preserve">[95]</w:t>
        </w:r>
      </w:hyperlink>
      <w:r>
        <w:t xml:space="preserve"> </w:t>
      </w:r>
      <w:r>
        <w:t xml:space="preserve">https://developer.salesforce.com/docs/platform/lwc/guide/create-components-css-slds.html</w:t>
      </w:r>
    </w:p>
    <w:p>
      <w:pPr>
        <w:pStyle w:val="BodyText"/>
      </w:pPr>
      <w:hyperlink r:id="rId123">
        <w:r>
          <w:rPr>
            <w:rStyle w:val="Hyperlink"/>
          </w:rPr>
          <w:t xml:space="preserve">https://developer.salesforce.com/docs/platform/lwc/guide/create-components-css-slds.html</w:t>
        </w:r>
      </w:hyperlink>
    </w:p>
    <w:p>
      <w:pPr>
        <w:pStyle w:val="BodyText"/>
      </w:pPr>
      <w:hyperlink r:id="rId124">
        <w:r>
          <w:rPr>
            <w:rStyle w:val="Hyperlink"/>
          </w:rPr>
          <w:t xml:space="preserve">[96]</w:t>
        </w:r>
      </w:hyperlink>
      <w:r>
        <w:t xml:space="preserve"> </w:t>
      </w:r>
      <w:r>
        <w:t xml:space="preserve">https://trailhead.salesforce.com/content/learn/modules/enhanced-lightning-ui-quick-look/discover-enhanced-lightning-ui</w:t>
      </w:r>
    </w:p>
    <w:p>
      <w:pPr>
        <w:pStyle w:val="BodyText"/>
      </w:pPr>
      <w:hyperlink r:id="rId124">
        <w:r>
          <w:rPr>
            <w:rStyle w:val="Hyperlink"/>
          </w:rPr>
          <w:t xml:space="preserve">https://trailhead.salesforce.com/content/learn/modules/enhanced-lightning-ui-quick-look/discover-enhanced-lightning-ui</w:t>
        </w:r>
      </w:hyperlink>
    </w:p>
    <w:p>
      <w:pPr>
        <w:pStyle w:val="BodyText"/>
      </w:pPr>
      <w:hyperlink r:id="rId125">
        <w:r>
          <w:rPr>
            <w:rStyle w:val="Hyperlink"/>
          </w:rPr>
          <w:t xml:space="preserve">[97]</w:t>
        </w:r>
      </w:hyperlink>
      <w:r>
        <w:t xml:space="preserve"> </w:t>
      </w:r>
      <w:hyperlink r:id="rId125">
        <w:r>
          <w:rPr>
            <w:rStyle w:val="Hyperlink"/>
          </w:rPr>
          <w:t xml:space="preserve">[137]</w:t>
        </w:r>
      </w:hyperlink>
      <w:r>
        <w:t xml:space="preserve"> </w:t>
      </w:r>
      <w:r>
        <w:t xml:space="preserve">https://help.salesforce.com/s/articleView?id=004633525&amp;language=en_US&amp;type=1</w:t>
      </w:r>
    </w:p>
    <w:p>
      <w:pPr>
        <w:pStyle w:val="BodyText"/>
      </w:pPr>
      <w:hyperlink r:id="rId125">
        <w:r>
          <w:rPr>
            <w:rStyle w:val="Hyperlink"/>
          </w:rPr>
          <w:t xml:space="preserve">https://help.salesforce.com/s/articleView?id=004633525&amp;language=en_US&amp;type=1</w:t>
        </w:r>
      </w:hyperlink>
    </w:p>
    <w:p>
      <w:pPr>
        <w:pStyle w:val="BodyText"/>
      </w:pPr>
      <w:hyperlink r:id="rId126">
        <w:r>
          <w:rPr>
            <w:rStyle w:val="Hyperlink"/>
          </w:rPr>
          <w:t xml:space="preserve">[98]</w:t>
        </w:r>
      </w:hyperlink>
      <w:r>
        <w:t xml:space="preserve"> </w:t>
      </w:r>
      <w:r>
        <w:t xml:space="preserve">https://www.lightningdesignsystem.com/2e1ef8501</w:t>
      </w:r>
    </w:p>
    <w:p>
      <w:pPr>
        <w:pStyle w:val="BodyText"/>
      </w:pPr>
      <w:hyperlink r:id="rId126">
        <w:r>
          <w:rPr>
            <w:rStyle w:val="Hyperlink"/>
          </w:rPr>
          <w:t xml:space="preserve">https://www.lightningdesignsystem.com/2e1ef8501</w:t>
        </w:r>
      </w:hyperlink>
    </w:p>
    <w:p>
      <w:pPr>
        <w:pStyle w:val="BodyText"/>
      </w:pPr>
      <w:hyperlink r:id="rId127">
        <w:r>
          <w:rPr>
            <w:rStyle w:val="Hyperlink"/>
          </w:rPr>
          <w:t xml:space="preserve">[103]</w:t>
        </w:r>
      </w:hyperlink>
      <w:r>
        <w:t xml:space="preserve"> </w:t>
      </w:r>
      <w:r>
        <w:t xml:space="preserve">https://www.sap.com/design-system/fiori-design-web/</w:t>
      </w:r>
    </w:p>
    <w:p>
      <w:pPr>
        <w:pStyle w:val="BodyText"/>
      </w:pPr>
      <w:hyperlink r:id="rId127">
        <w:r>
          <w:rPr>
            <w:rStyle w:val="Hyperlink"/>
          </w:rPr>
          <w:t xml:space="preserve">https://www.sap.com/design-system/fiori-design-web/</w:t>
        </w:r>
      </w:hyperlink>
    </w:p>
    <w:p>
      <w:pPr>
        <w:pStyle w:val="BodyText"/>
      </w:pPr>
      <w:hyperlink r:id="rId128">
        <w:r>
          <w:rPr>
            <w:rStyle w:val="Hyperlink"/>
          </w:rPr>
          <w:t xml:space="preserve">[105]</w:t>
        </w:r>
      </w:hyperlink>
      <w:r>
        <w:t xml:space="preserve"> </w:t>
      </w:r>
      <w:r>
        <w:t xml:space="preserve">https://canvas.workday.com/guidelines/overview</w:t>
      </w:r>
    </w:p>
    <w:p>
      <w:pPr>
        <w:pStyle w:val="BodyText"/>
      </w:pPr>
      <w:hyperlink r:id="rId128">
        <w:r>
          <w:rPr>
            <w:rStyle w:val="Hyperlink"/>
          </w:rPr>
          <w:t xml:space="preserve">https://canvas.workday.com/guidelines/overview</w:t>
        </w:r>
      </w:hyperlink>
    </w:p>
    <w:p>
      <w:pPr>
        <w:pStyle w:val="BodyText"/>
      </w:pPr>
      <w:hyperlink r:id="rId129">
        <w:r>
          <w:rPr>
            <w:rStyle w:val="Hyperlink"/>
          </w:rPr>
          <w:t xml:space="preserve">[106]</w:t>
        </w:r>
      </w:hyperlink>
      <w:r>
        <w:t xml:space="preserve"> </w:t>
      </w:r>
      <w:hyperlink r:id="rId129">
        <w:r>
          <w:rPr>
            <w:rStyle w:val="Hyperlink"/>
          </w:rPr>
          <w:t xml:space="preserve">[144]</w:t>
        </w:r>
      </w:hyperlink>
      <w:r>
        <w:t xml:space="preserve"> </w:t>
      </w:r>
      <w:r>
        <w:t xml:space="preserve">https://canvas.workday.com/get-started/for-developers/using-canvas</w:t>
      </w:r>
    </w:p>
    <w:p>
      <w:pPr>
        <w:pStyle w:val="BodyText"/>
      </w:pPr>
      <w:hyperlink r:id="rId129">
        <w:r>
          <w:rPr>
            <w:rStyle w:val="Hyperlink"/>
          </w:rPr>
          <w:t xml:space="preserve">https://canvas.workday.com/get-started/for-developers/using-canvas</w:t>
        </w:r>
      </w:hyperlink>
    </w:p>
    <w:p>
      <w:pPr>
        <w:pStyle w:val="BodyText"/>
      </w:pPr>
      <w:hyperlink r:id="rId130">
        <w:r>
          <w:rPr>
            <w:rStyle w:val="Hyperlink"/>
          </w:rPr>
          <w:t xml:space="preserve">[107]</w:t>
        </w:r>
      </w:hyperlink>
      <w:r>
        <w:t xml:space="preserve"> </w:t>
      </w:r>
      <w:hyperlink r:id="rId130">
        <w:r>
          <w:rPr>
            <w:rStyle w:val="Hyperlink"/>
          </w:rPr>
          <w:t xml:space="preserve">[139]</w:t>
        </w:r>
      </w:hyperlink>
      <w:r>
        <w:t xml:space="preserve"> </w:t>
      </w:r>
      <w:r>
        <w:t xml:space="preserve">https://canvas.workday.com/</w:t>
      </w:r>
    </w:p>
    <w:p>
      <w:pPr>
        <w:pStyle w:val="BodyText"/>
      </w:pPr>
      <w:hyperlink r:id="rId130">
        <w:r>
          <w:rPr>
            <w:rStyle w:val="Hyperlink"/>
          </w:rPr>
          <w:t xml:space="preserve">https://canvas.workday.com/</w:t>
        </w:r>
      </w:hyperlink>
    </w:p>
    <w:p>
      <w:pPr>
        <w:pStyle w:val="BodyText"/>
      </w:pPr>
      <w:hyperlink r:id="rId131">
        <w:r>
          <w:rPr>
            <w:rStyle w:val="Hyperlink"/>
          </w:rPr>
          <w:t xml:space="preserve">[109]</w:t>
        </w:r>
      </w:hyperlink>
      <w:r>
        <w:t xml:space="preserve"> </w:t>
      </w:r>
      <w:r>
        <w:t xml:space="preserve">https://horizon.servicenow.com/workspace/patterns/filtering</w:t>
      </w:r>
    </w:p>
    <w:p>
      <w:pPr>
        <w:pStyle w:val="BodyText"/>
      </w:pPr>
      <w:hyperlink r:id="rId131">
        <w:r>
          <w:rPr>
            <w:rStyle w:val="Hyperlink"/>
          </w:rPr>
          <w:t xml:space="preserve">https://horizon.servicenow.com/workspace/patterns/filtering</w:t>
        </w:r>
      </w:hyperlink>
    </w:p>
    <w:p>
      <w:pPr>
        <w:pStyle w:val="BodyText"/>
      </w:pPr>
      <w:hyperlink r:id="rId132">
        <w:r>
          <w:rPr>
            <w:rStyle w:val="Hyperlink"/>
          </w:rPr>
          <w:t xml:space="preserve">[110]</w:t>
        </w:r>
      </w:hyperlink>
      <w:r>
        <w:t xml:space="preserve"> </w:t>
      </w:r>
      <w:hyperlink r:id="rId132">
        <w:r>
          <w:rPr>
            <w:rStyle w:val="Hyperlink"/>
          </w:rPr>
          <w:t xml:space="preserve">[149]</w:t>
        </w:r>
      </w:hyperlink>
      <w:r>
        <w:t xml:space="preserve"> </w:t>
      </w:r>
      <w:r>
        <w:t xml:space="preserve">https://developer.servicenow.com/blog.do?p=%2Fpost%2Fnow-experience%2F</w:t>
      </w:r>
    </w:p>
    <w:p>
      <w:pPr>
        <w:pStyle w:val="BodyText"/>
      </w:pPr>
      <w:hyperlink r:id="rId132">
        <w:r>
          <w:rPr>
            <w:rStyle w:val="Hyperlink"/>
          </w:rPr>
          <w:t xml:space="preserve">https://developer.servicenow.com/blog.do?p=%2Fpost%2Fnow-experience%2F</w:t>
        </w:r>
      </w:hyperlink>
    </w:p>
    <w:p>
      <w:pPr>
        <w:pStyle w:val="BodyText"/>
      </w:pPr>
      <w:hyperlink r:id="rId133">
        <w:r>
          <w:rPr>
            <w:rStyle w:val="Hyperlink"/>
          </w:rPr>
          <w:t xml:space="preserve">[111]</w:t>
        </w:r>
      </w:hyperlink>
      <w:r>
        <w:t xml:space="preserve"> </w:t>
      </w:r>
      <w:r>
        <w:t xml:space="preserve">https://horizon.servicenow.com/workspace/foundations/all</w:t>
      </w:r>
    </w:p>
    <w:p>
      <w:pPr>
        <w:pStyle w:val="BodyText"/>
      </w:pPr>
      <w:hyperlink r:id="rId133">
        <w:r>
          <w:rPr>
            <w:rStyle w:val="Hyperlink"/>
          </w:rPr>
          <w:t xml:space="preserve">https://horizon.servicenow.com/workspace/foundations/all</w:t>
        </w:r>
      </w:hyperlink>
    </w:p>
    <w:p>
      <w:pPr>
        <w:pStyle w:val="BodyText"/>
      </w:pPr>
      <w:hyperlink r:id="rId134">
        <w:r>
          <w:rPr>
            <w:rStyle w:val="Hyperlink"/>
          </w:rPr>
          <w:t xml:space="preserve">[113]</w:t>
        </w:r>
      </w:hyperlink>
      <w:r>
        <w:t xml:space="preserve"> </w:t>
      </w:r>
      <w:r>
        <w:t xml:space="preserve">https://docs.oracle.com/en/cloud/saas/readiness/redwood-adoption/index.html</w:t>
      </w:r>
    </w:p>
    <w:p>
      <w:pPr>
        <w:pStyle w:val="BodyText"/>
      </w:pPr>
      <w:hyperlink r:id="rId134">
        <w:r>
          <w:rPr>
            <w:rStyle w:val="Hyperlink"/>
          </w:rPr>
          <w:t xml:space="preserve">https://docs.oracle.com/en/cloud/saas/readiness/redwood-adoption/index.html</w:t>
        </w:r>
      </w:hyperlink>
    </w:p>
    <w:p>
      <w:pPr>
        <w:pStyle w:val="BodyText"/>
      </w:pPr>
      <w:hyperlink r:id="rId135">
        <w:r>
          <w:rPr>
            <w:rStyle w:val="Hyperlink"/>
          </w:rPr>
          <w:t xml:space="preserve">[114]</w:t>
        </w:r>
      </w:hyperlink>
      <w:r>
        <w:t xml:space="preserve"> </w:t>
      </w:r>
      <w:r>
        <w:t xml:space="preserve">https://redwood.oracle.com/?pageId=CORE17B41D21FF4244A3BBB82A4D99AE610C&amp;shell=getting-started</w:t>
      </w:r>
    </w:p>
    <w:p>
      <w:pPr>
        <w:pStyle w:val="BodyText"/>
      </w:pPr>
      <w:hyperlink r:id="rId135">
        <w:r>
          <w:rPr>
            <w:rStyle w:val="Hyperlink"/>
          </w:rPr>
          <w:t xml:space="preserve">https://redwood.oracle.com/?pageId=CORE17B41D21FF4244A3BBB82A4D99AE610C&amp;shell=getting-started</w:t>
        </w:r>
      </w:hyperlink>
    </w:p>
    <w:p>
      <w:pPr>
        <w:pStyle w:val="BodyText"/>
      </w:pPr>
      <w:hyperlink r:id="rId136">
        <w:r>
          <w:rPr>
            <w:rStyle w:val="Hyperlink"/>
          </w:rPr>
          <w:t xml:space="preserve">[115]</w:t>
        </w:r>
      </w:hyperlink>
      <w:r>
        <w:t xml:space="preserve"> </w:t>
      </w:r>
      <w:hyperlink r:id="rId136">
        <w:r>
          <w:rPr>
            <w:rStyle w:val="Hyperlink"/>
          </w:rPr>
          <w:t xml:space="preserve">[116]</w:t>
        </w:r>
      </w:hyperlink>
      <w:r>
        <w:t xml:space="preserve"> </w:t>
      </w:r>
      <w:hyperlink r:id="rId136">
        <w:r>
          <w:rPr>
            <w:rStyle w:val="Hyperlink"/>
          </w:rPr>
          <w:t xml:space="preserve">[119]</w:t>
        </w:r>
      </w:hyperlink>
      <w:r>
        <w:t xml:space="preserve"> </w:t>
      </w:r>
      <w:r>
        <w:t xml:space="preserve">https://learn.microsoft.com/en-us/fluent-ui/web-components/</w:t>
      </w:r>
    </w:p>
    <w:p>
      <w:pPr>
        <w:pStyle w:val="BodyText"/>
      </w:pPr>
      <w:hyperlink r:id="rId136">
        <w:r>
          <w:rPr>
            <w:rStyle w:val="Hyperlink"/>
          </w:rPr>
          <w:t xml:space="preserve">https://learn.microsoft.com/en-us/fluent-ui/web-components/</w:t>
        </w:r>
      </w:hyperlink>
    </w:p>
    <w:p>
      <w:pPr>
        <w:pStyle w:val="BodyText"/>
      </w:pPr>
      <w:hyperlink r:id="rId137">
        <w:r>
          <w:rPr>
            <w:rStyle w:val="Hyperlink"/>
          </w:rPr>
          <w:t xml:space="preserve">[117]</w:t>
        </w:r>
      </w:hyperlink>
      <w:r>
        <w:t xml:space="preserve"> </w:t>
      </w:r>
      <w:r>
        <w:t xml:space="preserve">https://storybooks.fluentui.dev/react/?path=%2Fdocs%2Fcomponents-datagrid--docs</w:t>
      </w:r>
    </w:p>
    <w:p>
      <w:pPr>
        <w:pStyle w:val="BodyText"/>
      </w:pPr>
      <w:hyperlink r:id="rId137">
        <w:r>
          <w:rPr>
            <w:rStyle w:val="Hyperlink"/>
          </w:rPr>
          <w:t xml:space="preserve">https://storybooks.fluentui.dev/react/?path=%2Fdocs%2Fcomponents-datagrid--docs</w:t>
        </w:r>
      </w:hyperlink>
    </w:p>
    <w:p>
      <w:pPr>
        <w:pStyle w:val="BodyText"/>
      </w:pPr>
      <w:hyperlink r:id="rId138">
        <w:r>
          <w:rPr>
            <w:rStyle w:val="Hyperlink"/>
          </w:rPr>
          <w:t xml:space="preserve">[118]</w:t>
        </w:r>
      </w:hyperlink>
      <w:r>
        <w:t xml:space="preserve"> </w:t>
      </w:r>
      <w:r>
        <w:t xml:space="preserve">https://fluent2.microsoft.design/accessibility</w:t>
      </w:r>
    </w:p>
    <w:p>
      <w:pPr>
        <w:pStyle w:val="BodyText"/>
      </w:pPr>
      <w:hyperlink r:id="rId138">
        <w:r>
          <w:rPr>
            <w:rStyle w:val="Hyperlink"/>
          </w:rPr>
          <w:t xml:space="preserve">https://fluent2.microsoft.design/accessibility</w:t>
        </w:r>
      </w:hyperlink>
    </w:p>
    <w:p>
      <w:pPr>
        <w:pStyle w:val="BodyText"/>
      </w:pPr>
      <w:hyperlink r:id="rId139">
        <w:r>
          <w:rPr>
            <w:rStyle w:val="Hyperlink"/>
          </w:rPr>
          <w:t xml:space="preserve">[122]</w:t>
        </w:r>
      </w:hyperlink>
      <w:r>
        <w:t xml:space="preserve"> </w:t>
      </w:r>
      <w:r>
        <w:t xml:space="preserve">https://carbondesignsystem.com/elements/2x-grid/code/</w:t>
      </w:r>
    </w:p>
    <w:p>
      <w:pPr>
        <w:pStyle w:val="BodyText"/>
      </w:pPr>
      <w:hyperlink r:id="rId139">
        <w:r>
          <w:rPr>
            <w:rStyle w:val="Hyperlink"/>
          </w:rPr>
          <w:t xml:space="preserve">https://carbondesignsystem.com/elements/2x-grid/code/</w:t>
        </w:r>
      </w:hyperlink>
    </w:p>
    <w:p>
      <w:pPr>
        <w:pStyle w:val="BodyText"/>
      </w:pPr>
      <w:hyperlink r:id="rId140">
        <w:r>
          <w:rPr>
            <w:rStyle w:val="Hyperlink"/>
          </w:rPr>
          <w:t xml:space="preserve">[123]</w:t>
        </w:r>
      </w:hyperlink>
      <w:r>
        <w:t xml:space="preserve"> </w:t>
      </w:r>
      <w:r>
        <w:t xml:space="preserve">https://carbondesignsystem.com/data-visualization/getting-started/</w:t>
      </w:r>
    </w:p>
    <w:p>
      <w:pPr>
        <w:pStyle w:val="BodyText"/>
      </w:pPr>
      <w:hyperlink r:id="rId140">
        <w:r>
          <w:rPr>
            <w:rStyle w:val="Hyperlink"/>
          </w:rPr>
          <w:t xml:space="preserve">https://carbondesignsystem.com/data-visualization/getting-started/</w:t>
        </w:r>
      </w:hyperlink>
    </w:p>
    <w:p>
      <w:pPr>
        <w:pStyle w:val="BodyText"/>
      </w:pPr>
      <w:hyperlink r:id="rId141">
        <w:r>
          <w:rPr>
            <w:rStyle w:val="Hyperlink"/>
          </w:rPr>
          <w:t xml:space="preserve">[124]</w:t>
        </w:r>
      </w:hyperlink>
      <w:r>
        <w:t xml:space="preserve"> </w:t>
      </w:r>
      <w:r>
        <w:t xml:space="preserve">https://carbondesignsystem.com/</w:t>
      </w:r>
    </w:p>
    <w:p>
      <w:pPr>
        <w:pStyle w:val="BodyText"/>
      </w:pPr>
      <w:hyperlink r:id="rId141">
        <w:r>
          <w:rPr>
            <w:rStyle w:val="Hyperlink"/>
          </w:rPr>
          <w:t xml:space="preserve">https://carbondesignsystem.com/</w:t>
        </w:r>
      </w:hyperlink>
    </w:p>
    <w:p>
      <w:pPr>
        <w:pStyle w:val="BodyText"/>
      </w:pPr>
      <w:hyperlink r:id="rId142">
        <w:r>
          <w:rPr>
            <w:rStyle w:val="Hyperlink"/>
          </w:rPr>
          <w:t xml:space="preserve">[128]</w:t>
        </w:r>
      </w:hyperlink>
      <w:r>
        <w:t xml:space="preserve"> </w:t>
      </w:r>
      <w:r>
        <w:t xml:space="preserve">https://material-web.dev/theming/material-theming/</w:t>
      </w:r>
    </w:p>
    <w:p>
      <w:pPr>
        <w:pStyle w:val="BodyText"/>
      </w:pPr>
      <w:hyperlink r:id="rId142">
        <w:r>
          <w:rPr>
            <w:rStyle w:val="Hyperlink"/>
          </w:rPr>
          <w:t xml:space="preserve">https://material-web.dev/theming/material-theming/</w:t>
        </w:r>
      </w:hyperlink>
    </w:p>
    <w:p>
      <w:pPr>
        <w:pStyle w:val="BodyText"/>
      </w:pPr>
      <w:hyperlink r:id="rId143">
        <w:r>
          <w:rPr>
            <w:rStyle w:val="Hyperlink"/>
          </w:rPr>
          <w:t xml:space="preserve">[133]</w:t>
        </w:r>
      </w:hyperlink>
      <w:r>
        <w:t xml:space="preserve"> </w:t>
      </w:r>
      <w:hyperlink r:id="rId143">
        <w:r>
          <w:rPr>
            <w:rStyle w:val="Hyperlink"/>
          </w:rPr>
          <w:t xml:space="preserve">[135]</w:t>
        </w:r>
      </w:hyperlink>
      <w:r>
        <w:t xml:space="preserve"> </w:t>
      </w:r>
      <w:r>
        <w:t xml:space="preserve">https://atlassian.design/foundations/</w:t>
      </w:r>
    </w:p>
    <w:p>
      <w:pPr>
        <w:pStyle w:val="BodyText"/>
      </w:pPr>
      <w:hyperlink r:id="rId143">
        <w:r>
          <w:rPr>
            <w:rStyle w:val="Hyperlink"/>
          </w:rPr>
          <w:t xml:space="preserve">https://atlassian.design/foundations/</w:t>
        </w:r>
      </w:hyperlink>
    </w:p>
    <w:p>
      <w:pPr>
        <w:pStyle w:val="BodyText"/>
      </w:pPr>
      <w:hyperlink r:id="rId145">
        <w:r>
          <w:rPr>
            <w:rStyle w:val="Hyperlink"/>
          </w:rPr>
          <w:t xml:space="preserve">[138]</w:t>
        </w:r>
      </w:hyperlink>
      <w:r>
        <w:t xml:space="preserve"> </w:t>
      </w:r>
      <w:r>
        <w:t xml:space="preserve">https://newsroom.workday.com/image-gallery?cat=2745</w:t>
      </w:r>
    </w:p>
    <w:p>
      <w:pPr>
        <w:pStyle w:val="BodyText"/>
      </w:pPr>
      <w:hyperlink r:id="rId145">
        <w:r>
          <w:rPr>
            <w:rStyle w:val="Hyperlink"/>
          </w:rPr>
          <w:t xml:space="preserve">https://newsroom.workday.com/image-gallery?cat=2745</w:t>
        </w:r>
      </w:hyperlink>
    </w:p>
    <w:p>
      <w:pPr>
        <w:pStyle w:val="BodyText"/>
      </w:pPr>
      <w:hyperlink r:id="rId146">
        <w:r>
          <w:rPr>
            <w:rStyle w:val="Hyperlink"/>
          </w:rPr>
          <w:t xml:space="preserve">[140]</w:t>
        </w:r>
      </w:hyperlink>
      <w:r>
        <w:t xml:space="preserve"> </w:t>
      </w:r>
      <w:r>
        <w:t xml:space="preserve">https://help.sap.com/docs/SAP_S4HANA_ON-PREMISE/a7b390faab1140c087b8926571e942b7/f951b50a07ce41deb08ced62711fe8b5.html</w:t>
      </w:r>
    </w:p>
    <w:p>
      <w:pPr>
        <w:pStyle w:val="BodyText"/>
      </w:pPr>
      <w:hyperlink r:id="rId146">
        <w:r>
          <w:rPr>
            <w:rStyle w:val="Hyperlink"/>
          </w:rPr>
          <w:t xml:space="preserve">https://help.sap.com/docs/SAP_S4HANA_ON-PREMISE/a7b390faab1140c087b8926571e942b7/f951b50a07ce41deb08ced62711fe8b5.html</w:t>
        </w:r>
      </w:hyperlink>
    </w:p>
    <w:p>
      <w:pPr>
        <w:pStyle w:val="BodyText"/>
      </w:pPr>
      <w:hyperlink r:id="rId150">
        <w:r>
          <w:rPr>
            <w:rStyle w:val="Hyperlink"/>
          </w:rPr>
          <w:t xml:space="preserve">[147]</w:t>
        </w:r>
      </w:hyperlink>
      <w:r>
        <w:t xml:space="preserve"> </w:t>
      </w:r>
      <w:r>
        <w:t xml:space="preserve">https://angular.io/guide/view-encapsulation</w:t>
      </w:r>
    </w:p>
    <w:p>
      <w:pPr>
        <w:pStyle w:val="BodyText"/>
      </w:pPr>
      <w:hyperlink r:id="rId150">
        <w:r>
          <w:rPr>
            <w:rStyle w:val="Hyperlink"/>
          </w:rPr>
          <w:t xml:space="preserve">https://angular.io/guide/view-encapsulation</w:t>
        </w:r>
      </w:hyperlink>
    </w:p>
    <w:p>
      <w:pPr>
        <w:pStyle w:val="BodyText"/>
      </w:pPr>
      <w:hyperlink r:id="rId151">
        <w:r>
          <w:rPr>
            <w:rStyle w:val="Hyperlink"/>
          </w:rPr>
          <w:t xml:space="preserve">[148]</w:t>
        </w:r>
      </w:hyperlink>
      <w:r>
        <w:t xml:space="preserve"> </w:t>
      </w:r>
      <w:r>
        <w:t xml:space="preserve">https://vuejs.org/api/sfc-css-features.html</w:t>
      </w:r>
    </w:p>
    <w:p>
      <w:pPr>
        <w:pStyle w:val="BodyText"/>
      </w:pPr>
      <w:hyperlink r:id="rId151">
        <w:r>
          <w:rPr>
            <w:rStyle w:val="Hyperlink"/>
          </w:rPr>
          <w:t xml:space="preserve">https://vuejs.org/api/sfc-css-features.html</w:t>
        </w:r>
      </w:hyperlink>
    </w:p>
    <w:p>
      <w:pPr>
        <w:pStyle w:val="BodyText"/>
      </w:pPr>
      <w:hyperlink r:id="rId153">
        <w:r>
          <w:rPr>
            <w:rStyle w:val="Hyperlink"/>
          </w:rPr>
          <w:t xml:space="preserve">[150]</w:t>
        </w:r>
      </w:hyperlink>
      <w:r>
        <w:t xml:space="preserve"> </w:t>
      </w:r>
      <w:r>
        <w:t xml:space="preserve">https://getbem.com/</w:t>
      </w:r>
    </w:p>
    <w:p>
      <w:pPr>
        <w:pStyle w:val="BodyText"/>
      </w:pPr>
      <w:hyperlink r:id="rId153">
        <w:r>
          <w:rPr>
            <w:rStyle w:val="Hyperlink"/>
          </w:rPr>
          <w:t xml:space="preserve">https://getbem.com/</w:t>
        </w:r>
      </w:hyperlink>
    </w:p>
    <w:p>
      <w:pPr>
        <w:pStyle w:val="BodyText"/>
      </w:pPr>
      <w:hyperlink r:id="rId154">
        <w:r>
          <w:rPr>
            <w:rStyle w:val="Hyperlink"/>
          </w:rPr>
          <w:t xml:space="preserve">[151]</w:t>
        </w:r>
      </w:hyperlink>
      <w:r>
        <w:t xml:space="preserve"> </w:t>
      </w:r>
      <w:r>
        <w:t xml:space="preserve">https://github.com/css-modules/css-modules</w:t>
      </w:r>
    </w:p>
    <w:p>
      <w:pPr>
        <w:pStyle w:val="BodyText"/>
      </w:pPr>
      <w:hyperlink r:id="rId154">
        <w:r>
          <w:rPr>
            <w:rStyle w:val="Hyperlink"/>
          </w:rPr>
          <w:t xml:space="preserve">https://github.com/css-modules/css-modules</w:t>
        </w:r>
      </w:hyperlink>
    </w:p>
    <w:p>
      <w:pPr>
        <w:pStyle w:val="BodyText"/>
      </w:pPr>
      <w:hyperlink r:id="rId155">
        <w:r>
          <w:rPr>
            <w:rStyle w:val="Hyperlink"/>
          </w:rPr>
          <w:t xml:space="preserve">[152]</w:t>
        </w:r>
      </w:hyperlink>
      <w:r>
        <w:t xml:space="preserve"> </w:t>
      </w:r>
      <w:r>
        <w:t xml:space="preserve">https://v3.tailwindcss.com/docs/utility-first</w:t>
      </w:r>
    </w:p>
    <w:p>
      <w:pPr>
        <w:pStyle w:val="BodyText"/>
      </w:pPr>
      <w:hyperlink r:id="rId155">
        <w:r>
          <w:rPr>
            <w:rStyle w:val="Hyperlink"/>
          </w:rPr>
          <w:t xml:space="preserve">https://v3.tailwindcss.com/docs/utility-first</w:t>
        </w:r>
      </w:hyperlink>
    </w:p>
    <w:p>
      <w:pPr>
        <w:pStyle w:val="BodyText"/>
      </w:pPr>
      <w:hyperlink r:id="rId156">
        <w:r>
          <w:rPr>
            <w:rStyle w:val="Hyperlink"/>
          </w:rPr>
          <w:t xml:space="preserve">[153]</w:t>
        </w:r>
      </w:hyperlink>
      <w:r>
        <w:t xml:space="preserve"> </w:t>
      </w:r>
      <w:r>
        <w:t xml:space="preserve">https://developer.mozilla.org/en-US/docs/Web/CSS/Guides/Cascading_variables/Using_custom_properties</w:t>
      </w:r>
    </w:p>
    <w:p>
      <w:pPr>
        <w:pStyle w:val="BodyText"/>
      </w:pPr>
      <w:hyperlink r:id="rId156">
        <w:r>
          <w:rPr>
            <w:rStyle w:val="Hyperlink"/>
          </w:rPr>
          <w:t xml:space="preserve">https://developer.mozilla.org/en-US/docs/Web/CSS/Guides/Cascading_variables/Using_custom_properties</w:t>
        </w:r>
      </w:hyperlink>
    </w:p>
    <w:p>
      <w:pPr>
        <w:pStyle w:val="BodyText"/>
      </w:pPr>
      <w:hyperlink r:id="rId158">
        <w:r>
          <w:rPr>
            <w:rStyle w:val="Hyperlink"/>
          </w:rPr>
          <w:t xml:space="preserve">[162]</w:t>
        </w:r>
      </w:hyperlink>
      <w:r>
        <w:t xml:space="preserve"> </w:t>
      </w:r>
      <w:r>
        <w:t xml:space="preserve">https://github.com/salesforce-ux/design-system</w:t>
      </w:r>
    </w:p>
    <w:p>
      <w:pPr>
        <w:pStyle w:val="BodyText"/>
      </w:pPr>
      <w:hyperlink r:id="rId158">
        <w:r>
          <w:rPr>
            <w:rStyle w:val="Hyperlink"/>
          </w:rPr>
          <w:t xml:space="preserve">https://github.com/salesforce-ux/design-system</w:t>
        </w:r>
      </w:hyperlink>
    </w:p>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0" Target="https://angular.io/guide/view-encapsulation" TargetMode="External" /><Relationship Type="http://schemas.openxmlformats.org/officeDocument/2006/relationships/hyperlink" Id="rId53" Target="https://ant-design.antgroup.com/components/grid" TargetMode="External" /><Relationship Type="http://schemas.openxmlformats.org/officeDocument/2006/relationships/hyperlink" Id="rId67" Target="https://ant-design.antgroup.com/docs/spec/motion" TargetMode="External" /><Relationship Type="http://schemas.openxmlformats.org/officeDocument/2006/relationships/hyperlink" Id="rId112" Target="https://ant.design/" TargetMode="External" /><Relationship Type="http://schemas.openxmlformats.org/officeDocument/2006/relationships/hyperlink" Id="rId47" Target="https://ant.design/docs/spec/colors" TargetMode="External" /><Relationship Type="http://schemas.openxmlformats.org/officeDocument/2006/relationships/hyperlink" Id="rId75" Target="https://ant.design/docs/spec/visualization-page/?locale=en-US" TargetMode="External" /><Relationship Type="http://schemas.openxmlformats.org/officeDocument/2006/relationships/hyperlink" Id="rId31" Target="https://atlassian.design/components/dynamic-table/" TargetMode="External" /><Relationship Type="http://schemas.openxmlformats.org/officeDocument/2006/relationships/hyperlink" Id="rId143" Target="https://atlassian.design/foundations/" TargetMode="External" /><Relationship Type="http://schemas.openxmlformats.org/officeDocument/2006/relationships/hyperlink" Id="rId95" Target="https://atlassian.design/foundations/accessibility/" TargetMode="External" /><Relationship Type="http://schemas.openxmlformats.org/officeDocument/2006/relationships/hyperlink" Id="rId63" Target="https://atlassian.design/foundations/elevation/" TargetMode="External" /><Relationship Type="http://schemas.openxmlformats.org/officeDocument/2006/relationships/hyperlink" Id="rId22" Target="https://atlassian.design/foundations/tokens/design-tokens/" TargetMode="External" /><Relationship Type="http://schemas.openxmlformats.org/officeDocument/2006/relationships/hyperlink" Id="rId90" Target="https://atlassian.design/patterns/forms/" TargetMode="External" /><Relationship Type="http://schemas.openxmlformats.org/officeDocument/2006/relationships/hyperlink" Id="rId130" Target="https://canvas.workday.com/" TargetMode="External" /><Relationship Type="http://schemas.openxmlformats.org/officeDocument/2006/relationships/hyperlink" Id="rId111" Target="https://canvas.workday.com/get-started/for-developers/theming/overview" TargetMode="External" /><Relationship Type="http://schemas.openxmlformats.org/officeDocument/2006/relationships/hyperlink" Id="rId129" Target="https://canvas.workday.com/get-started/for-developers/using-canvas" TargetMode="External" /><Relationship Type="http://schemas.openxmlformats.org/officeDocument/2006/relationships/hyperlink" Id="rId35" Target="https://canvas.workday.com/guidelines/accessibility/overview" TargetMode="External" /><Relationship Type="http://schemas.openxmlformats.org/officeDocument/2006/relationships/hyperlink" Id="rId128" Target="https://canvas.workday.com/guidelines/overview" TargetMode="External" /><Relationship Type="http://schemas.openxmlformats.org/officeDocument/2006/relationships/hyperlink" Id="rId58" Target="https://canvas.workday.com/styles/assets/overview" TargetMode="External" /><Relationship Type="http://schemas.openxmlformats.org/officeDocument/2006/relationships/hyperlink" Id="rId68" Target="https://canvas.workday.com/styles/tokens/motion" TargetMode="External" /><Relationship Type="http://schemas.openxmlformats.org/officeDocument/2006/relationships/hyperlink" Id="rId42" Target="https://canvas.workday.com/styles/tokens/type" TargetMode="External" /><Relationship Type="http://schemas.openxmlformats.org/officeDocument/2006/relationships/hyperlink" Id="rId141" Target="https://carbondesignsystem.com/" TargetMode="External" /><Relationship Type="http://schemas.openxmlformats.org/officeDocument/2006/relationships/hyperlink" Id="rId119" Target="https://carbondesignsystem.com/data-visualization/chart-types/" TargetMode="External" /><Relationship Type="http://schemas.openxmlformats.org/officeDocument/2006/relationships/hyperlink" Id="rId140" Target="https://carbondesignsystem.com/data-visualization/getting-started/" TargetMode="External" /><Relationship Type="http://schemas.openxmlformats.org/officeDocument/2006/relationships/hyperlink" Id="rId72" Target="https://carbondesignsystem.com/data-visualization/simple-charts/" TargetMode="External" /><Relationship Type="http://schemas.openxmlformats.org/officeDocument/2006/relationships/hyperlink" Id="rId139" Target="https://carbondesignsystem.com/elements/2x-grid/code/" TargetMode="External" /><Relationship Type="http://schemas.openxmlformats.org/officeDocument/2006/relationships/hyperlink" Id="rId66" Target="https://carbondesignsystem.com/elements/motion/overview/" TargetMode="External" /><Relationship Type="http://schemas.openxmlformats.org/officeDocument/2006/relationships/hyperlink" Id="rId114" Target="https://carbondesignsystem.com/elements/spacing/code/" TargetMode="External" /><Relationship Type="http://schemas.openxmlformats.org/officeDocument/2006/relationships/hyperlink" Id="rId51" Target="https://carbondesignsystem.com/elements/spacing/overview/" TargetMode="External" /><Relationship Type="http://schemas.openxmlformats.org/officeDocument/2006/relationships/hyperlink" Id="rId41" Target="https://carbondesignsystem.com/elements/typography/overview/" TargetMode="External" /><Relationship Type="http://schemas.openxmlformats.org/officeDocument/2006/relationships/hyperlink" Id="rId34" Target="https://carbondesignsystem.com/guidelines/accessibility/overview/" TargetMode="External" /><Relationship Type="http://schemas.openxmlformats.org/officeDocument/2006/relationships/hyperlink" Id="rId101" Target="https://cheatsheetseries.owasp.org/cheatsheets/Session_Management_Cheat_Sheet.html" TargetMode="External" /><Relationship Type="http://schemas.openxmlformats.org/officeDocument/2006/relationships/hyperlink" Id="rId156" Target="https://developer.mozilla.org/en-US/docs/Web/CSS/Guides/Cascading_variables/Using_custom_properties" TargetMode="External" /><Relationship Type="http://schemas.openxmlformats.org/officeDocument/2006/relationships/hyperlink" Id="rId116" Target="https://developer.mozilla.org/en-US/docs/Web/CSS/Guides/Containment/Using" TargetMode="External" /><Relationship Type="http://schemas.openxmlformats.org/officeDocument/2006/relationships/hyperlink" Id="rId123" Target="https://developer.salesforce.com/docs/platform/lwc/guide/create-components-css-slds.html" TargetMode="External" /><Relationship Type="http://schemas.openxmlformats.org/officeDocument/2006/relationships/hyperlink" Id="rId132" Target="https://developer.servicenow.com/blog.do?p=%2Fpost%2Fnow-experience%2F" TargetMode="External" /><Relationship Type="http://schemas.openxmlformats.org/officeDocument/2006/relationships/hyperlink" Id="rId103" Target="https://docs.cloud.google.com/web-risk/docs/user-warnings" TargetMode="External" /><Relationship Type="http://schemas.openxmlformats.org/officeDocument/2006/relationships/hyperlink" Id="rId134" Target="https://docs.oracle.com/en/cloud/saas/readiness/redwood-adoption/index.html" TargetMode="External" /><Relationship Type="http://schemas.openxmlformats.org/officeDocument/2006/relationships/hyperlink" Id="rId21" Target="https://experience.sap.com/fiori-design-web/v1-118/design-tokens/" TargetMode="External" /><Relationship Type="http://schemas.openxmlformats.org/officeDocument/2006/relationships/hyperlink" Id="rId81" Target="https://experience.sap.com/fiori-design-web/v1-126/chart-toolbar/" TargetMode="External" /><Relationship Type="http://schemas.openxmlformats.org/officeDocument/2006/relationships/hyperlink" Id="rId40" Target="https://experience.sap.com/fiori-design-web/v1-54/typography/" TargetMode="External" /><Relationship Type="http://schemas.openxmlformats.org/officeDocument/2006/relationships/hyperlink" Id="rId74" Target="https://experience.sap.com/fiori-design-web/v1-86/chart/" TargetMode="External" /><Relationship Type="http://schemas.openxmlformats.org/officeDocument/2006/relationships/hyperlink" Id="rId138" Target="https://fluent2.microsoft.design/accessibility" TargetMode="External" /><Relationship Type="http://schemas.openxmlformats.org/officeDocument/2006/relationships/hyperlink" Id="rId23" Target="https://fluent2.microsoft.design/design-tokens" TargetMode="External" /><Relationship Type="http://schemas.openxmlformats.org/officeDocument/2006/relationships/hyperlink" Id="rId110" Target="https://fluentuipr.z22.web.core.windows.net/heads/master/public-docsite-v9/storybook/index.html?path=%2Fdocs%2Fconcepts-developer-theming--page" TargetMode="External" /><Relationship Type="http://schemas.openxmlformats.org/officeDocument/2006/relationships/hyperlink" Id="rId153" Target="https://getbem.com/" TargetMode="External" /><Relationship Type="http://schemas.openxmlformats.org/officeDocument/2006/relationships/hyperlink" Id="rId154" Target="https://github.com/css-modules/css-modules" TargetMode="External" /><Relationship Type="http://schemas.openxmlformats.org/officeDocument/2006/relationships/hyperlink" Id="rId46" Target="https://github.com/material-foundation/material-color-utilities" TargetMode="External" /><Relationship Type="http://schemas.openxmlformats.org/officeDocument/2006/relationships/hyperlink" Id="rId158" Target="https://github.com/salesforce-ux/design-system" TargetMode="External" /><Relationship Type="http://schemas.openxmlformats.org/officeDocument/2006/relationships/hyperlink" Id="rId125" Target="https://help.salesforce.com/s/articleView?id=004633525&amp;language=en_US&amp;type=1" TargetMode="External" /><Relationship Type="http://schemas.openxmlformats.org/officeDocument/2006/relationships/hyperlink" Id="rId28" Target="https://help.sap.com/docs/ABAP_PLATFORM_NEW/468a97775123488ab3345a0c48cadd8f/797c3239b2a9491fa137e4998fd76aa7.html" TargetMode="External" /><Relationship Type="http://schemas.openxmlformats.org/officeDocument/2006/relationships/hyperlink" Id="rId146" Target="https://help.sap.com/docs/SAP_S4HANA_ON-PREMISE/a7b390faab1140c087b8926571e942b7/f951b50a07ce41deb08ced62711fe8b5.html" TargetMode="External" /><Relationship Type="http://schemas.openxmlformats.org/officeDocument/2006/relationships/hyperlink" Id="rId96" Target="https://horizon.servicenow.com/guidelines/accessibility/a11y-overview" TargetMode="External" /><Relationship Type="http://schemas.openxmlformats.org/officeDocument/2006/relationships/hyperlink" Id="rId89" Target="https://horizon.servicenow.com/workspace/components" TargetMode="External" /><Relationship Type="http://schemas.openxmlformats.org/officeDocument/2006/relationships/hyperlink" Id="rId80" Target="https://horizon.servicenow.com/workspace/components/sn-component-filter" TargetMode="External" /><Relationship Type="http://schemas.openxmlformats.org/officeDocument/2006/relationships/hyperlink" Id="rId133" Target="https://horizon.servicenow.com/workspace/foundations/all" TargetMode="External" /><Relationship Type="http://schemas.openxmlformats.org/officeDocument/2006/relationships/hyperlink" Id="rId49" Target="https://horizon.servicenow.com/workspace/foundations/data-visualization/dashboard" TargetMode="External" /><Relationship Type="http://schemas.openxmlformats.org/officeDocument/2006/relationships/hyperlink" Id="rId73" Target="https://horizon.servicenow.com/workspace/foundations/data-visualization/data-vis-overview" TargetMode="External" /><Relationship Type="http://schemas.openxmlformats.org/officeDocument/2006/relationships/hyperlink" Id="rId57" Target="https://horizon.servicenow.com/workspace/foundations/icons/icon-library" TargetMode="External" /><Relationship Type="http://schemas.openxmlformats.org/officeDocument/2006/relationships/hyperlink" Id="rId30" Target="https://horizon.servicenow.com/workspace/overview" TargetMode="External" /><Relationship Type="http://schemas.openxmlformats.org/officeDocument/2006/relationships/hyperlink" Id="rId131" Target="https://horizon.servicenow.com/workspace/patterns/filtering" TargetMode="External" /><Relationship Type="http://schemas.openxmlformats.org/officeDocument/2006/relationships/hyperlink" Id="rId136" Target="https://learn.microsoft.com/en-us/fluent-ui/web-components/" TargetMode="External" /><Relationship Type="http://schemas.openxmlformats.org/officeDocument/2006/relationships/hyperlink" Id="rId32" Target="https://m3.material.io/foundations/designing/overview" TargetMode="External" /><Relationship Type="http://schemas.openxmlformats.org/officeDocument/2006/relationships/hyperlink" Id="rId107" Target="https://m3.material.io/foundations/layout/applying-layout" TargetMode="External" /><Relationship Type="http://schemas.openxmlformats.org/officeDocument/2006/relationships/hyperlink" Id="rId54" Target="https://m3.material.io/foundations/layout/understanding-layout/spacing" TargetMode="External" /><Relationship Type="http://schemas.openxmlformats.org/officeDocument/2006/relationships/hyperlink" Id="rId45" Target="https://m3.material.io/styles/color/system/how-the-system-works" TargetMode="External" /><Relationship Type="http://schemas.openxmlformats.org/officeDocument/2006/relationships/hyperlink" Id="rId62" Target="https://m3.material.io/styles/elevation/applying-elevation" TargetMode="External" /><Relationship Type="http://schemas.openxmlformats.org/officeDocument/2006/relationships/hyperlink" Id="rId26" Target="https://m3.material.io/styles/elevation/overview" TargetMode="External" /><Relationship Type="http://schemas.openxmlformats.org/officeDocument/2006/relationships/hyperlink" Id="rId65" Target="https://m3.material.io/styles/motion/overview/how-it-works" TargetMode="External" /><Relationship Type="http://schemas.openxmlformats.org/officeDocument/2006/relationships/hyperlink" Id="rId118" Target="https://m3.material.io/styles/motion/overview/specs" TargetMode="External" /><Relationship Type="http://schemas.openxmlformats.org/officeDocument/2006/relationships/hyperlink" Id="rId70" Target="https://m3.material.io/styles/motion/transitions/applying-transitions" TargetMode="External" /><Relationship Type="http://schemas.openxmlformats.org/officeDocument/2006/relationships/hyperlink" Id="rId115" Target="https://m3.material.io/styles/motion/transitions/transition-patterns" TargetMode="External" /><Relationship Type="http://schemas.openxmlformats.org/officeDocument/2006/relationships/hyperlink" Id="rId39" Target="https://m3.material.io/styles/typography" TargetMode="External" /><Relationship Type="http://schemas.openxmlformats.org/officeDocument/2006/relationships/hyperlink" Id="rId142" Target="https://material-web.dev/theming/material-theming/" TargetMode="External" /><Relationship Type="http://schemas.openxmlformats.org/officeDocument/2006/relationships/hyperlink" Id="rId36" Target="https://microsoft.design/articles/secure-by-design-a-ux-toolkit/" TargetMode="External" /><Relationship Type="http://schemas.openxmlformats.org/officeDocument/2006/relationships/hyperlink" Id="rId86" Target="https://mui.com/x/react-data-grid/virtualization/" TargetMode="External" /><Relationship Type="http://schemas.openxmlformats.org/officeDocument/2006/relationships/hyperlink" Id="rId145" Target="https://newsroom.workday.com/image-gallery?cat=2745" TargetMode="External" /><Relationship Type="http://schemas.openxmlformats.org/officeDocument/2006/relationships/hyperlink" Id="rId84" Target="https://react-aria.adobe.com/Table/useTable" TargetMode="External" /><Relationship Type="http://schemas.openxmlformats.org/officeDocument/2006/relationships/hyperlink" Id="rId87" Target="https://react-aria.adobe.com/Virtualizer" TargetMode="External" /><Relationship Type="http://schemas.openxmlformats.org/officeDocument/2006/relationships/hyperlink" Id="rId135" Target="https://redwood.oracle.com/?pageId=CORE17B41D21FF4244A3BBB82A4D99AE610C&amp;shell=getting-started" TargetMode="External" /><Relationship Type="http://schemas.openxmlformats.org/officeDocument/2006/relationships/hyperlink" Id="rId29" Target="https://redwood.oracle.com/?shell=pattern-book" TargetMode="External" /><Relationship Type="http://schemas.openxmlformats.org/officeDocument/2006/relationships/hyperlink" Id="rId60" Target="https://spectrum.adobe.com/" TargetMode="External" /><Relationship Type="http://schemas.openxmlformats.org/officeDocument/2006/relationships/hyperlink" Id="rId25" Target="https://spectrum.adobe.com/page/design-tokens/" TargetMode="External" /><Relationship Type="http://schemas.openxmlformats.org/officeDocument/2006/relationships/hyperlink" Id="rId83" Target="https://spectrum.adobe.com/page/table/" TargetMode="External" /><Relationship Type="http://schemas.openxmlformats.org/officeDocument/2006/relationships/hyperlink" Id="rId137" Target="https://storybooks.fluentui.dev/react/?path=%2Fdocs%2Fcomponents-datagrid--docs" TargetMode="External" /><Relationship Type="http://schemas.openxmlformats.org/officeDocument/2006/relationships/hyperlink" Id="rId113" Target="https://storybooks.fluentui.dev/react/iframe.html?id=concepts-migration-keeping-design-consistent--docs&amp;viewMode=docs" TargetMode="External" /><Relationship Type="http://schemas.openxmlformats.org/officeDocument/2006/relationships/hyperlink" Id="rId124" Target="https://trailhead.salesforce.com/content/learn/modules/enhanced-lightning-ui-quick-look/discover-enhanced-lightning-ui" TargetMode="External" /><Relationship Type="http://schemas.openxmlformats.org/officeDocument/2006/relationships/hyperlink" Id="rId69" Target="https://trailhead.salesforce.com/content/learn/modules/motion-pattern-creation/align-motion-patterns-with-salesforce-kinetic-guidelines" TargetMode="External" /><Relationship Type="http://schemas.openxmlformats.org/officeDocument/2006/relationships/hyperlink" Id="rId37" Target="https://tsapps.nist.gov/publication/get_pdf.cfm?pub_id=931739" TargetMode="External" /><Relationship Type="http://schemas.openxmlformats.org/officeDocument/2006/relationships/hyperlink" Id="rId52" Target="https://v10.carbondesignsystem.com/guidelines/2x-grid/implementation/" TargetMode="External" /><Relationship Type="http://schemas.openxmlformats.org/officeDocument/2006/relationships/hyperlink" Id="rId155" Target="https://v3.tailwindcss.com/docs/utility-first" TargetMode="External" /><Relationship Type="http://schemas.openxmlformats.org/officeDocument/2006/relationships/hyperlink" Id="rId151" Target="https://vuejs.org/api/sfc-css-features.html" TargetMode="External" /><Relationship Type="http://schemas.openxmlformats.org/officeDocument/2006/relationships/hyperlink" Id="rId24" Target="https://workday.github.io/canvas-tokens/?path=%2Fdocs%2Fdocs-getting-started--docs" TargetMode="External" /><Relationship Type="http://schemas.openxmlformats.org/officeDocument/2006/relationships/hyperlink" Id="rId102" Target="https://www.humanstandards.org/interaction-patterns/nielsen-heuristics/" TargetMode="External" /><Relationship Type="http://schemas.openxmlformats.org/officeDocument/2006/relationships/hyperlink" Id="rId126" Target="https://www.lightningdesignsystem.com/2e1ef8501" TargetMode="External" /><Relationship Type="http://schemas.openxmlformats.org/officeDocument/2006/relationships/hyperlink" Id="rId122" Target="https://www.salesforce.com/blog/salesforce-cosmos-slds-2/" TargetMode="External" /><Relationship Type="http://schemas.openxmlformats.org/officeDocument/2006/relationships/hyperlink" Id="rId127" Target="https://www.sap.com/design-system/fiori-design-web/" TargetMode="External" /><Relationship Type="http://schemas.openxmlformats.org/officeDocument/2006/relationships/hyperlink" Id="rId108" Target="https://www.sap.com/design-system/fiori-design-web/v1-136/discover/sap-design-system/vision-and-mission/responsiveness-adaptiveness" TargetMode="External" /><Relationship Type="http://schemas.openxmlformats.org/officeDocument/2006/relationships/hyperlink" Id="rId48" Target="https://www.sap.com/design-system/fiori-design-web/v1-136/foundations/visual/theming" TargetMode="External" /><Relationship Type="http://schemas.openxmlformats.org/officeDocument/2006/relationships/hyperlink" Id="rId78" Target="https://www.sap.com/design-system/fiori-design-web/v1-136/page-types/floorplan-overview" TargetMode="External" /><Relationship Type="http://schemas.openxmlformats.org/officeDocument/2006/relationships/hyperlink" Id="rId27" Target="https://www.sap.com/design-system/fiori-design-web/v1-139/foundations/visual/shadow-concept" TargetMode="External" /><Relationship Type="http://schemas.openxmlformats.org/officeDocument/2006/relationships/hyperlink" Id="rId59" Target="https://www.sap.com/design-system/fiori-design-web/v1-145/foundations/visual/look-feel-and-wording" TargetMode="External" /><Relationship Type="http://schemas.openxmlformats.org/officeDocument/2006/relationships/hyperlink" Id="rId55" Target="https://www.sap.com/design-system/fiori-design-web/v1-38/foundations/visual/cozy-compact" TargetMode="External" /><Relationship Type="http://schemas.openxmlformats.org/officeDocument/2006/relationships/hyperlink" Id="rId43" Target="https://www.sap.com/design-system/fiori-design-web/v1-96/discover/sap-design-system/vision-and-mission/responsiveness-adaptiveness" TargetMode="External" /><Relationship Type="http://schemas.openxmlformats.org/officeDocument/2006/relationships/hyperlink" Id="rId33" Target="https://www.servicenow.com/accessibility-statement.html" TargetMode="External" /><Relationship Type="http://schemas.openxmlformats.org/officeDocument/2006/relationships/hyperlink" Id="rId99" Target="https://www.w3.org/WAI/ARIA/apg/patterns/breadcrumb/" TargetMode="External" /><Relationship Type="http://schemas.openxmlformats.org/officeDocument/2006/relationships/hyperlink" Id="rId98" Target="https://www.w3.org/WAI/ARIA/apg/patterns/combobox/" TargetMode="External" /><Relationship Type="http://schemas.openxmlformats.org/officeDocument/2006/relationships/hyperlink" Id="rId97" Target="https://www.w3.org/WAI/ARIA/apg/patterns/dialog-modal/" TargetMode="External" /><Relationship Type="http://schemas.openxmlformats.org/officeDocument/2006/relationships/hyperlink" Id="rId85" Target="https://www.w3.org/WAI/ARIA/apg/patterns/grid/examples/data-grids/" TargetMode="External" /><Relationship Type="http://schemas.openxmlformats.org/officeDocument/2006/relationships/hyperlink" Id="rId94" Target="https://www.w3.org/WAI/standards-guidelines/wcag/" TargetMode="External" /></Relationships>
</file>

<file path=word/_rels/footnotes.xml.rels><?xml version="1.0" encoding="UTF-8"?><Relationships xmlns="http://schemas.openxmlformats.org/package/2006/relationships"><Relationship Type="http://schemas.openxmlformats.org/officeDocument/2006/relationships/hyperlink" Id="rId150" Target="https://angular.io/guide/view-encapsulation" TargetMode="External" /><Relationship Type="http://schemas.openxmlformats.org/officeDocument/2006/relationships/hyperlink" Id="rId53" Target="https://ant-design.antgroup.com/components/grid" TargetMode="External" /><Relationship Type="http://schemas.openxmlformats.org/officeDocument/2006/relationships/hyperlink" Id="rId67" Target="https://ant-design.antgroup.com/docs/spec/motion" TargetMode="External" /><Relationship Type="http://schemas.openxmlformats.org/officeDocument/2006/relationships/hyperlink" Id="rId112" Target="https://ant.design/" TargetMode="External" /><Relationship Type="http://schemas.openxmlformats.org/officeDocument/2006/relationships/hyperlink" Id="rId47" Target="https://ant.design/docs/spec/colors" TargetMode="External" /><Relationship Type="http://schemas.openxmlformats.org/officeDocument/2006/relationships/hyperlink" Id="rId75" Target="https://ant.design/docs/spec/visualization-page/?locale=en-US" TargetMode="External" /><Relationship Type="http://schemas.openxmlformats.org/officeDocument/2006/relationships/hyperlink" Id="rId31" Target="https://atlassian.design/components/dynamic-table/" TargetMode="External" /><Relationship Type="http://schemas.openxmlformats.org/officeDocument/2006/relationships/hyperlink" Id="rId143" Target="https://atlassian.design/foundations/" TargetMode="External" /><Relationship Type="http://schemas.openxmlformats.org/officeDocument/2006/relationships/hyperlink" Id="rId95" Target="https://atlassian.design/foundations/accessibility/" TargetMode="External" /><Relationship Type="http://schemas.openxmlformats.org/officeDocument/2006/relationships/hyperlink" Id="rId63" Target="https://atlassian.design/foundations/elevation/" TargetMode="External" /><Relationship Type="http://schemas.openxmlformats.org/officeDocument/2006/relationships/hyperlink" Id="rId22" Target="https://atlassian.design/foundations/tokens/design-tokens/" TargetMode="External" /><Relationship Type="http://schemas.openxmlformats.org/officeDocument/2006/relationships/hyperlink" Id="rId90" Target="https://atlassian.design/patterns/forms/" TargetMode="External" /><Relationship Type="http://schemas.openxmlformats.org/officeDocument/2006/relationships/hyperlink" Id="rId130" Target="https://canvas.workday.com/" TargetMode="External" /><Relationship Type="http://schemas.openxmlformats.org/officeDocument/2006/relationships/hyperlink" Id="rId111" Target="https://canvas.workday.com/get-started/for-developers/theming/overview" TargetMode="External" /><Relationship Type="http://schemas.openxmlformats.org/officeDocument/2006/relationships/hyperlink" Id="rId129" Target="https://canvas.workday.com/get-started/for-developers/using-canvas" TargetMode="External" /><Relationship Type="http://schemas.openxmlformats.org/officeDocument/2006/relationships/hyperlink" Id="rId35" Target="https://canvas.workday.com/guidelines/accessibility/overview" TargetMode="External" /><Relationship Type="http://schemas.openxmlformats.org/officeDocument/2006/relationships/hyperlink" Id="rId128" Target="https://canvas.workday.com/guidelines/overview" TargetMode="External" /><Relationship Type="http://schemas.openxmlformats.org/officeDocument/2006/relationships/hyperlink" Id="rId58" Target="https://canvas.workday.com/styles/assets/overview" TargetMode="External" /><Relationship Type="http://schemas.openxmlformats.org/officeDocument/2006/relationships/hyperlink" Id="rId68" Target="https://canvas.workday.com/styles/tokens/motion" TargetMode="External" /><Relationship Type="http://schemas.openxmlformats.org/officeDocument/2006/relationships/hyperlink" Id="rId42" Target="https://canvas.workday.com/styles/tokens/type" TargetMode="External" /><Relationship Type="http://schemas.openxmlformats.org/officeDocument/2006/relationships/hyperlink" Id="rId141" Target="https://carbondesignsystem.com/" TargetMode="External" /><Relationship Type="http://schemas.openxmlformats.org/officeDocument/2006/relationships/hyperlink" Id="rId119" Target="https://carbondesignsystem.com/data-visualization/chart-types/" TargetMode="External" /><Relationship Type="http://schemas.openxmlformats.org/officeDocument/2006/relationships/hyperlink" Id="rId140" Target="https://carbondesignsystem.com/data-visualization/getting-started/" TargetMode="External" /><Relationship Type="http://schemas.openxmlformats.org/officeDocument/2006/relationships/hyperlink" Id="rId72" Target="https://carbondesignsystem.com/data-visualization/simple-charts/" TargetMode="External" /><Relationship Type="http://schemas.openxmlformats.org/officeDocument/2006/relationships/hyperlink" Id="rId139" Target="https://carbondesignsystem.com/elements/2x-grid/code/" TargetMode="External" /><Relationship Type="http://schemas.openxmlformats.org/officeDocument/2006/relationships/hyperlink" Id="rId66" Target="https://carbondesignsystem.com/elements/motion/overview/" TargetMode="External" /><Relationship Type="http://schemas.openxmlformats.org/officeDocument/2006/relationships/hyperlink" Id="rId114" Target="https://carbondesignsystem.com/elements/spacing/code/" TargetMode="External" /><Relationship Type="http://schemas.openxmlformats.org/officeDocument/2006/relationships/hyperlink" Id="rId51" Target="https://carbondesignsystem.com/elements/spacing/overview/" TargetMode="External" /><Relationship Type="http://schemas.openxmlformats.org/officeDocument/2006/relationships/hyperlink" Id="rId41" Target="https://carbondesignsystem.com/elements/typography/overview/" TargetMode="External" /><Relationship Type="http://schemas.openxmlformats.org/officeDocument/2006/relationships/hyperlink" Id="rId34" Target="https://carbondesignsystem.com/guidelines/accessibility/overview/" TargetMode="External" /><Relationship Type="http://schemas.openxmlformats.org/officeDocument/2006/relationships/hyperlink" Id="rId101" Target="https://cheatsheetseries.owasp.org/cheatsheets/Session_Management_Cheat_Sheet.html" TargetMode="External" /><Relationship Type="http://schemas.openxmlformats.org/officeDocument/2006/relationships/hyperlink" Id="rId156" Target="https://developer.mozilla.org/en-US/docs/Web/CSS/Guides/Cascading_variables/Using_custom_properties" TargetMode="External" /><Relationship Type="http://schemas.openxmlformats.org/officeDocument/2006/relationships/hyperlink" Id="rId116" Target="https://developer.mozilla.org/en-US/docs/Web/CSS/Guides/Containment/Using" TargetMode="External" /><Relationship Type="http://schemas.openxmlformats.org/officeDocument/2006/relationships/hyperlink" Id="rId123" Target="https://developer.salesforce.com/docs/platform/lwc/guide/create-components-css-slds.html" TargetMode="External" /><Relationship Type="http://schemas.openxmlformats.org/officeDocument/2006/relationships/hyperlink" Id="rId132" Target="https://developer.servicenow.com/blog.do?p=%2Fpost%2Fnow-experience%2F" TargetMode="External" /><Relationship Type="http://schemas.openxmlformats.org/officeDocument/2006/relationships/hyperlink" Id="rId103" Target="https://docs.cloud.google.com/web-risk/docs/user-warnings" TargetMode="External" /><Relationship Type="http://schemas.openxmlformats.org/officeDocument/2006/relationships/hyperlink" Id="rId134" Target="https://docs.oracle.com/en/cloud/saas/readiness/redwood-adoption/index.html" TargetMode="External" /><Relationship Type="http://schemas.openxmlformats.org/officeDocument/2006/relationships/hyperlink" Id="rId21" Target="https://experience.sap.com/fiori-design-web/v1-118/design-tokens/" TargetMode="External" /><Relationship Type="http://schemas.openxmlformats.org/officeDocument/2006/relationships/hyperlink" Id="rId81" Target="https://experience.sap.com/fiori-design-web/v1-126/chart-toolbar/" TargetMode="External" /><Relationship Type="http://schemas.openxmlformats.org/officeDocument/2006/relationships/hyperlink" Id="rId40" Target="https://experience.sap.com/fiori-design-web/v1-54/typography/" TargetMode="External" /><Relationship Type="http://schemas.openxmlformats.org/officeDocument/2006/relationships/hyperlink" Id="rId74" Target="https://experience.sap.com/fiori-design-web/v1-86/chart/" TargetMode="External" /><Relationship Type="http://schemas.openxmlformats.org/officeDocument/2006/relationships/hyperlink" Id="rId138" Target="https://fluent2.microsoft.design/accessibility" TargetMode="External" /><Relationship Type="http://schemas.openxmlformats.org/officeDocument/2006/relationships/hyperlink" Id="rId23" Target="https://fluent2.microsoft.design/design-tokens" TargetMode="External" /><Relationship Type="http://schemas.openxmlformats.org/officeDocument/2006/relationships/hyperlink" Id="rId110" Target="https://fluentuipr.z22.web.core.windows.net/heads/master/public-docsite-v9/storybook/index.html?path=%2Fdocs%2Fconcepts-developer-theming--page" TargetMode="External" /><Relationship Type="http://schemas.openxmlformats.org/officeDocument/2006/relationships/hyperlink" Id="rId153" Target="https://getbem.com/" TargetMode="External" /><Relationship Type="http://schemas.openxmlformats.org/officeDocument/2006/relationships/hyperlink" Id="rId154" Target="https://github.com/css-modules/css-modules" TargetMode="External" /><Relationship Type="http://schemas.openxmlformats.org/officeDocument/2006/relationships/hyperlink" Id="rId46" Target="https://github.com/material-foundation/material-color-utilities" TargetMode="External" /><Relationship Type="http://schemas.openxmlformats.org/officeDocument/2006/relationships/hyperlink" Id="rId158" Target="https://github.com/salesforce-ux/design-system" TargetMode="External" /><Relationship Type="http://schemas.openxmlformats.org/officeDocument/2006/relationships/hyperlink" Id="rId125" Target="https://help.salesforce.com/s/articleView?id=004633525&amp;language=en_US&amp;type=1" TargetMode="External" /><Relationship Type="http://schemas.openxmlformats.org/officeDocument/2006/relationships/hyperlink" Id="rId28" Target="https://help.sap.com/docs/ABAP_PLATFORM_NEW/468a97775123488ab3345a0c48cadd8f/797c3239b2a9491fa137e4998fd76aa7.html" TargetMode="External" /><Relationship Type="http://schemas.openxmlformats.org/officeDocument/2006/relationships/hyperlink" Id="rId146" Target="https://help.sap.com/docs/SAP_S4HANA_ON-PREMISE/a7b390faab1140c087b8926571e942b7/f951b50a07ce41deb08ced62711fe8b5.html" TargetMode="External" /><Relationship Type="http://schemas.openxmlformats.org/officeDocument/2006/relationships/hyperlink" Id="rId96" Target="https://horizon.servicenow.com/guidelines/accessibility/a11y-overview" TargetMode="External" /><Relationship Type="http://schemas.openxmlformats.org/officeDocument/2006/relationships/hyperlink" Id="rId89" Target="https://horizon.servicenow.com/workspace/components" TargetMode="External" /><Relationship Type="http://schemas.openxmlformats.org/officeDocument/2006/relationships/hyperlink" Id="rId80" Target="https://horizon.servicenow.com/workspace/components/sn-component-filter" TargetMode="External" /><Relationship Type="http://schemas.openxmlformats.org/officeDocument/2006/relationships/hyperlink" Id="rId133" Target="https://horizon.servicenow.com/workspace/foundations/all" TargetMode="External" /><Relationship Type="http://schemas.openxmlformats.org/officeDocument/2006/relationships/hyperlink" Id="rId49" Target="https://horizon.servicenow.com/workspace/foundations/data-visualization/dashboard" TargetMode="External" /><Relationship Type="http://schemas.openxmlformats.org/officeDocument/2006/relationships/hyperlink" Id="rId73" Target="https://horizon.servicenow.com/workspace/foundations/data-visualization/data-vis-overview" TargetMode="External" /><Relationship Type="http://schemas.openxmlformats.org/officeDocument/2006/relationships/hyperlink" Id="rId57" Target="https://horizon.servicenow.com/workspace/foundations/icons/icon-library" TargetMode="External" /><Relationship Type="http://schemas.openxmlformats.org/officeDocument/2006/relationships/hyperlink" Id="rId30" Target="https://horizon.servicenow.com/workspace/overview" TargetMode="External" /><Relationship Type="http://schemas.openxmlformats.org/officeDocument/2006/relationships/hyperlink" Id="rId131" Target="https://horizon.servicenow.com/workspace/patterns/filtering" TargetMode="External" /><Relationship Type="http://schemas.openxmlformats.org/officeDocument/2006/relationships/hyperlink" Id="rId136" Target="https://learn.microsoft.com/en-us/fluent-ui/web-components/" TargetMode="External" /><Relationship Type="http://schemas.openxmlformats.org/officeDocument/2006/relationships/hyperlink" Id="rId32" Target="https://m3.material.io/foundations/designing/overview" TargetMode="External" /><Relationship Type="http://schemas.openxmlformats.org/officeDocument/2006/relationships/hyperlink" Id="rId107" Target="https://m3.material.io/foundations/layout/applying-layout" TargetMode="External" /><Relationship Type="http://schemas.openxmlformats.org/officeDocument/2006/relationships/hyperlink" Id="rId54" Target="https://m3.material.io/foundations/layout/understanding-layout/spacing" TargetMode="External" /><Relationship Type="http://schemas.openxmlformats.org/officeDocument/2006/relationships/hyperlink" Id="rId45" Target="https://m3.material.io/styles/color/system/how-the-system-works" TargetMode="External" /><Relationship Type="http://schemas.openxmlformats.org/officeDocument/2006/relationships/hyperlink" Id="rId62" Target="https://m3.material.io/styles/elevation/applying-elevation" TargetMode="External" /><Relationship Type="http://schemas.openxmlformats.org/officeDocument/2006/relationships/hyperlink" Id="rId26" Target="https://m3.material.io/styles/elevation/overview" TargetMode="External" /><Relationship Type="http://schemas.openxmlformats.org/officeDocument/2006/relationships/hyperlink" Id="rId65" Target="https://m3.material.io/styles/motion/overview/how-it-works" TargetMode="External" /><Relationship Type="http://schemas.openxmlformats.org/officeDocument/2006/relationships/hyperlink" Id="rId118" Target="https://m3.material.io/styles/motion/overview/specs" TargetMode="External" /><Relationship Type="http://schemas.openxmlformats.org/officeDocument/2006/relationships/hyperlink" Id="rId70" Target="https://m3.material.io/styles/motion/transitions/applying-transitions" TargetMode="External" /><Relationship Type="http://schemas.openxmlformats.org/officeDocument/2006/relationships/hyperlink" Id="rId115" Target="https://m3.material.io/styles/motion/transitions/transition-patterns" TargetMode="External" /><Relationship Type="http://schemas.openxmlformats.org/officeDocument/2006/relationships/hyperlink" Id="rId39" Target="https://m3.material.io/styles/typography" TargetMode="External" /><Relationship Type="http://schemas.openxmlformats.org/officeDocument/2006/relationships/hyperlink" Id="rId142" Target="https://material-web.dev/theming/material-theming/" TargetMode="External" /><Relationship Type="http://schemas.openxmlformats.org/officeDocument/2006/relationships/hyperlink" Id="rId36" Target="https://microsoft.design/articles/secure-by-design-a-ux-toolkit/" TargetMode="External" /><Relationship Type="http://schemas.openxmlformats.org/officeDocument/2006/relationships/hyperlink" Id="rId86" Target="https://mui.com/x/react-data-grid/virtualization/" TargetMode="External" /><Relationship Type="http://schemas.openxmlformats.org/officeDocument/2006/relationships/hyperlink" Id="rId145" Target="https://newsroom.workday.com/image-gallery?cat=2745" TargetMode="External" /><Relationship Type="http://schemas.openxmlformats.org/officeDocument/2006/relationships/hyperlink" Id="rId84" Target="https://react-aria.adobe.com/Table/useTable" TargetMode="External" /><Relationship Type="http://schemas.openxmlformats.org/officeDocument/2006/relationships/hyperlink" Id="rId87" Target="https://react-aria.adobe.com/Virtualizer" TargetMode="External" /><Relationship Type="http://schemas.openxmlformats.org/officeDocument/2006/relationships/hyperlink" Id="rId135" Target="https://redwood.oracle.com/?pageId=CORE17B41D21FF4244A3BBB82A4D99AE610C&amp;shell=getting-started" TargetMode="External" /><Relationship Type="http://schemas.openxmlformats.org/officeDocument/2006/relationships/hyperlink" Id="rId29" Target="https://redwood.oracle.com/?shell=pattern-book" TargetMode="External" /><Relationship Type="http://schemas.openxmlformats.org/officeDocument/2006/relationships/hyperlink" Id="rId60" Target="https://spectrum.adobe.com/" TargetMode="External" /><Relationship Type="http://schemas.openxmlformats.org/officeDocument/2006/relationships/hyperlink" Id="rId25" Target="https://spectrum.adobe.com/page/design-tokens/" TargetMode="External" /><Relationship Type="http://schemas.openxmlformats.org/officeDocument/2006/relationships/hyperlink" Id="rId83" Target="https://spectrum.adobe.com/page/table/" TargetMode="External" /><Relationship Type="http://schemas.openxmlformats.org/officeDocument/2006/relationships/hyperlink" Id="rId137" Target="https://storybooks.fluentui.dev/react/?path=%2Fdocs%2Fcomponents-datagrid--docs" TargetMode="External" /><Relationship Type="http://schemas.openxmlformats.org/officeDocument/2006/relationships/hyperlink" Id="rId113" Target="https://storybooks.fluentui.dev/react/iframe.html?id=concepts-migration-keeping-design-consistent--docs&amp;viewMode=docs" TargetMode="External" /><Relationship Type="http://schemas.openxmlformats.org/officeDocument/2006/relationships/hyperlink" Id="rId124" Target="https://trailhead.salesforce.com/content/learn/modules/enhanced-lightning-ui-quick-look/discover-enhanced-lightning-ui" TargetMode="External" /><Relationship Type="http://schemas.openxmlformats.org/officeDocument/2006/relationships/hyperlink" Id="rId69" Target="https://trailhead.salesforce.com/content/learn/modules/motion-pattern-creation/align-motion-patterns-with-salesforce-kinetic-guidelines" TargetMode="External" /><Relationship Type="http://schemas.openxmlformats.org/officeDocument/2006/relationships/hyperlink" Id="rId37" Target="https://tsapps.nist.gov/publication/get_pdf.cfm?pub_id=931739" TargetMode="External" /><Relationship Type="http://schemas.openxmlformats.org/officeDocument/2006/relationships/hyperlink" Id="rId52" Target="https://v10.carbondesignsystem.com/guidelines/2x-grid/implementation/" TargetMode="External" /><Relationship Type="http://schemas.openxmlformats.org/officeDocument/2006/relationships/hyperlink" Id="rId155" Target="https://v3.tailwindcss.com/docs/utility-first" TargetMode="External" /><Relationship Type="http://schemas.openxmlformats.org/officeDocument/2006/relationships/hyperlink" Id="rId151" Target="https://vuejs.org/api/sfc-css-features.html" TargetMode="External" /><Relationship Type="http://schemas.openxmlformats.org/officeDocument/2006/relationships/hyperlink" Id="rId24" Target="https://workday.github.io/canvas-tokens/?path=%2Fdocs%2Fdocs-getting-started--docs" TargetMode="External" /><Relationship Type="http://schemas.openxmlformats.org/officeDocument/2006/relationships/hyperlink" Id="rId102" Target="https://www.humanstandards.org/interaction-patterns/nielsen-heuristics/" TargetMode="External" /><Relationship Type="http://schemas.openxmlformats.org/officeDocument/2006/relationships/hyperlink" Id="rId126" Target="https://www.lightningdesignsystem.com/2e1ef8501" TargetMode="External" /><Relationship Type="http://schemas.openxmlformats.org/officeDocument/2006/relationships/hyperlink" Id="rId122" Target="https://www.salesforce.com/blog/salesforce-cosmos-slds-2/" TargetMode="External" /><Relationship Type="http://schemas.openxmlformats.org/officeDocument/2006/relationships/hyperlink" Id="rId127" Target="https://www.sap.com/design-system/fiori-design-web/" TargetMode="External" /><Relationship Type="http://schemas.openxmlformats.org/officeDocument/2006/relationships/hyperlink" Id="rId108" Target="https://www.sap.com/design-system/fiori-design-web/v1-136/discover/sap-design-system/vision-and-mission/responsiveness-adaptiveness" TargetMode="External" /><Relationship Type="http://schemas.openxmlformats.org/officeDocument/2006/relationships/hyperlink" Id="rId48" Target="https://www.sap.com/design-system/fiori-design-web/v1-136/foundations/visual/theming" TargetMode="External" /><Relationship Type="http://schemas.openxmlformats.org/officeDocument/2006/relationships/hyperlink" Id="rId78" Target="https://www.sap.com/design-system/fiori-design-web/v1-136/page-types/floorplan-overview" TargetMode="External" /><Relationship Type="http://schemas.openxmlformats.org/officeDocument/2006/relationships/hyperlink" Id="rId27" Target="https://www.sap.com/design-system/fiori-design-web/v1-139/foundations/visual/shadow-concept" TargetMode="External" /><Relationship Type="http://schemas.openxmlformats.org/officeDocument/2006/relationships/hyperlink" Id="rId59" Target="https://www.sap.com/design-system/fiori-design-web/v1-145/foundations/visual/look-feel-and-wording" TargetMode="External" /><Relationship Type="http://schemas.openxmlformats.org/officeDocument/2006/relationships/hyperlink" Id="rId55" Target="https://www.sap.com/design-system/fiori-design-web/v1-38/foundations/visual/cozy-compact" TargetMode="External" /><Relationship Type="http://schemas.openxmlformats.org/officeDocument/2006/relationships/hyperlink" Id="rId43" Target="https://www.sap.com/design-system/fiori-design-web/v1-96/discover/sap-design-system/vision-and-mission/responsiveness-adaptiveness" TargetMode="External" /><Relationship Type="http://schemas.openxmlformats.org/officeDocument/2006/relationships/hyperlink" Id="rId33" Target="https://www.servicenow.com/accessibility-statement.html" TargetMode="External" /><Relationship Type="http://schemas.openxmlformats.org/officeDocument/2006/relationships/hyperlink" Id="rId99" Target="https://www.w3.org/WAI/ARIA/apg/patterns/breadcrumb/" TargetMode="External" /><Relationship Type="http://schemas.openxmlformats.org/officeDocument/2006/relationships/hyperlink" Id="rId98" Target="https://www.w3.org/WAI/ARIA/apg/patterns/combobox/" TargetMode="External" /><Relationship Type="http://schemas.openxmlformats.org/officeDocument/2006/relationships/hyperlink" Id="rId97" Target="https://www.w3.org/WAI/ARIA/apg/patterns/dialog-modal/" TargetMode="External" /><Relationship Type="http://schemas.openxmlformats.org/officeDocument/2006/relationships/hyperlink" Id="rId85" Target="https://www.w3.org/WAI/ARIA/apg/patterns/grid/examples/data-grids/" TargetMode="External" /><Relationship Type="http://schemas.openxmlformats.org/officeDocument/2006/relationships/hyperlink" Id="rId94" Target="https://www.w3.org/WAI/standards-guidelines/wc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2026-03-17T18:24:55Z</dcterms:created>
  <dcterms:modified xsi:type="dcterms:W3CDTF">2026-03-17T18:24:55Z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