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
      <w:r>
        <w:rPr>
          <w:b/>
          <w:bCs/>
        </w:rPr>
        <w:t>PRODUCT SPECIFICATION</w:t>
      </w:r>
    </w:p>
    <w:p>
      <w:pPr>
        <w:pStyle w:val="Title"/>
      </w:pPr>
      <w:r>
        <w:t>MazeRunner</w:t>
      </w:r>
    </w:p>
    <w:p>
      <w:r>
        <w:t>Updated to reflect the implemented standalone app scope as of March 29, 2026</w:t>
      </w:r>
    </w:p>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800"/>
        <w:gridCol w:w="4800"/>
      </w:tblGrid>
      <w:tr>
        <w:tc>
          <w:tcPr>
            <w:tcW w:w="4800" w:type="dxa"/>
            <w:shd w:val="clear" w:fill="D9E2F3"/>
          </w:tcPr>
          <w:p>
            <w:pPr>
              <w:pStyle w:val="NoSpacing"/>
            </w:pPr>
            <w:r>
              <w:rPr>
                <w:b/>
                <w:bCs/>
              </w:rPr>
              <w:t>Property</w:t>
            </w:r>
          </w:p>
        </w:tc>
        <w:tc>
          <w:tcPr>
            <w:tcW w:w="4800" w:type="dxa"/>
            <w:shd w:val="clear" w:fill="D9E2F3"/>
          </w:tcPr>
          <w:p>
            <w:pPr>
              <w:pStyle w:val="NoSpacing"/>
            </w:pPr>
            <w:r>
              <w:rPr>
                <w:b/>
                <w:bCs/>
              </w:rPr>
              <w:t>Value</w:t>
            </w:r>
          </w:p>
        </w:tc>
      </w:tr>
      <w:tr>
        <w:tc>
          <w:tcPr>
            <w:tcW w:w="4800" w:type="dxa"/>
          </w:tcPr>
          <w:p>
            <w:pPr>
              <w:pStyle w:val="NoSpacing"/>
            </w:pPr>
            <w:r>
              <w:t>Document Type</w:t>
            </w:r>
          </w:p>
        </w:tc>
        <w:tc>
          <w:tcPr>
            <w:tcW w:w="4800" w:type="dxa"/>
          </w:tcPr>
          <w:p>
            <w:pPr>
              <w:pStyle w:val="NoSpacing"/>
            </w:pPr>
            <w:r>
              <w:t>Product Specification</w:t>
            </w:r>
          </w:p>
        </w:tc>
      </w:tr>
      <w:tr>
        <w:tc>
          <w:tcPr>
            <w:tcW w:w="4800" w:type="dxa"/>
          </w:tcPr>
          <w:p>
            <w:pPr>
              <w:pStyle w:val="NoSpacing"/>
            </w:pPr>
            <w:r>
              <w:t>Version</w:t>
            </w:r>
          </w:p>
        </w:tc>
        <w:tc>
          <w:tcPr>
            <w:tcW w:w="4800" w:type="dxa"/>
          </w:tcPr>
          <w:p>
            <w:pPr>
              <w:pStyle w:val="NoSpacing"/>
            </w:pPr>
            <w:r>
              <w:t>2.5</w:t>
            </w:r>
          </w:p>
        </w:tc>
      </w:tr>
      <w:tr>
        <w:tc>
          <w:tcPr>
            <w:tcW w:w="4800" w:type="dxa"/>
          </w:tcPr>
          <w:p>
            <w:pPr>
              <w:pStyle w:val="NoSpacing"/>
            </w:pPr>
            <w:r>
              <w:t>Date</w:t>
            </w:r>
          </w:p>
        </w:tc>
        <w:tc>
          <w:tcPr>
            <w:tcW w:w="4800" w:type="dxa"/>
          </w:tcPr>
          <w:p>
            <w:pPr>
              <w:pStyle w:val="NoSpacing"/>
            </w:pPr>
            <w:r>
              <w:t>March 29, 2026</w:t>
            </w:r>
          </w:p>
        </w:tc>
      </w:tr>
      <w:tr>
        <w:tc>
          <w:tcPr>
            <w:tcW w:w="4800" w:type="dxa"/>
          </w:tcPr>
          <w:p>
            <w:pPr>
              <w:pStyle w:val="NoSpacing"/>
            </w:pPr>
            <w:r>
              <w:t>Author</w:t>
            </w:r>
          </w:p>
        </w:tc>
        <w:tc>
          <w:tcPr>
            <w:tcW w:w="4800" w:type="dxa"/>
          </w:tcPr>
          <w:p>
            <w:pPr>
              <w:pStyle w:val="NoSpacing"/>
            </w:pPr>
            <w:r>
              <w:t>Eric</w:t>
            </w:r>
          </w:p>
        </w:tc>
      </w:tr>
      <w:tr>
        <w:tc>
          <w:tcPr>
            <w:tcW w:w="4800" w:type="dxa"/>
          </w:tcPr>
          <w:p>
            <w:pPr>
              <w:pStyle w:val="NoSpacing"/>
            </w:pPr>
            <w:r>
              <w:t>Status</w:t>
            </w:r>
          </w:p>
        </w:tc>
        <w:tc>
          <w:tcPr>
            <w:tcW w:w="4800" w:type="dxa"/>
          </w:tcPr>
          <w:p>
            <w:pPr>
              <w:pStyle w:val="NoSpacing"/>
            </w:pPr>
            <w:r>
              <w:t>Updated Draft</w:t>
            </w:r>
          </w:p>
        </w:tc>
      </w:tr>
      <w:tr>
        <w:tc>
          <w:tcPr>
            <w:tcW w:w="4800" w:type="dxa"/>
          </w:tcPr>
          <w:p>
            <w:pPr>
              <w:pStyle w:val="NoSpacing"/>
            </w:pPr>
            <w:r>
              <w:t>Classification</w:t>
            </w:r>
          </w:p>
        </w:tc>
        <w:tc>
          <w:tcPr>
            <w:tcW w:w="4800" w:type="dxa"/>
          </w:tcPr>
          <w:p>
            <w:pPr>
              <w:pStyle w:val="NoSpacing"/>
            </w:pPr>
            <w:r>
              <w:t>Internal</w:t>
            </w:r>
          </w:p>
        </w:tc>
      </w:tr>
    </w:tbl>
    <w:p/>
    <w:p>
      <w:pPr>
        <w:pStyle w:val="Heading1"/>
      </w:pPr>
      <w:r>
        <w:t>Table of Contents</w:t>
      </w:r>
    </w:p>
    <w:p>
      <w:pPr>
        <w:pStyle w:val="ListParagraph"/>
      </w:pPr>
      <w:r>
        <w:t>- 1. Executive Summary</w:t>
      </w:r>
    </w:p>
    <w:p>
      <w:pPr>
        <w:pStyle w:val="ListParagraph"/>
      </w:pPr>
      <w:r>
        <w:t>- 2. Terminology and Definitions</w:t>
      </w:r>
    </w:p>
    <w:p>
      <w:pPr>
        <w:pStyle w:val="ListParagraph"/>
      </w:pPr>
      <w:r>
        <w:t>- 3. System Architecture</w:t>
      </w:r>
    </w:p>
    <w:p>
      <w:pPr>
        <w:pStyle w:val="ListParagraph"/>
      </w:pPr>
      <w:r>
        <w:t>- 4. Instance Generation</w:t>
      </w:r>
    </w:p>
    <w:p>
      <w:pPr>
        <w:pStyle w:val="ListParagraph"/>
      </w:pPr>
      <w:r>
        <w:t>- 5. Visual Themes</w:t>
      </w:r>
    </w:p>
    <w:p>
      <w:pPr>
        <w:pStyle w:val="ListParagraph"/>
      </w:pPr>
      <w:r>
        <w:t>- 6. Blueprint and Generation Manifest</w:t>
      </w:r>
    </w:p>
    <w:p>
      <w:pPr>
        <w:pStyle w:val="ListParagraph"/>
      </w:pPr>
      <w:r>
        <w:t>- 7. Benchmark and Challenge Engine</w:t>
      </w:r>
    </w:p>
    <w:p>
      <w:pPr>
        <w:pStyle w:val="ListParagraph"/>
      </w:pPr>
      <w:r>
        <w:t>- 8. Evaluation, Replay, and External API Status</w:t>
      </w:r>
    </w:p>
    <w:p>
      <w:pPr>
        <w:pStyle w:val="ListParagraph"/>
      </w:pPr>
      <w:r>
        <w:t>- 9. Accessibility and Semantic Markup</w:t>
      </w:r>
    </w:p>
    <w:p>
      <w:pPr>
        <w:pStyle w:val="ListParagraph"/>
      </w:pPr>
      <w:r>
        <w:t>- 10. Configuration Parameters</w:t>
      </w:r>
    </w:p>
    <w:p>
      <w:pPr>
        <w:pStyle w:val="ListParagraph"/>
      </w:pPr>
      <w:r>
        <w:t>- 11. Security, Persistence, and Isolation</w:t>
      </w:r>
    </w:p>
    <w:p>
      <w:pPr>
        <w:pStyle w:val="ListParagraph"/>
      </w:pPr>
      <w:r>
        <w:t>- 12. Known Limitations and Technical Debt</w:t>
      </w:r>
    </w:p>
    <w:p>
      <w:pPr>
        <w:pStyle w:val="ListParagraph"/>
      </w:pPr>
      <w:r>
        <w:t>- 13. Future Considerations</w:t>
      </w:r>
    </w:p>
    <w:p>
      <w:pPr>
        <w:pStyle w:val="ListParagraph"/>
      </w:pPr>
      <w:r>
        <w:t>- 14. Success Criteria</w:t>
      </w:r>
    </w:p>
    <w:p>
      <w:pPr>
        <w:pStyle w:val="Heading1"/>
      </w:pPr>
      <w:r>
        <w:t>1. Executive Summary</w:t>
      </w:r>
    </w:p>
    <w:p>
      <w:r>
        <w:t>MazeRunner is a standalone web application that procedurally generates seeded enterprise-style systems for benchmarking agentic AI and RPA-style automation. Each generated instance combines domain-specific vocabulary and data with varying navigation, layouts, and workflow surfaces so an agent must reason through the UI instead of replaying memorized selectors.</w:t>
      </w:r>
    </w:p>
    <w:p>
      <w:r>
        <w:t>The current product is both a generator and a local evaluation harness. A user can create an instance from the dashboard, sign into it with generated credentials, launch a mission, interact with a realistic synthetic system, and review run results from the same browser-based experience.</w:t>
      </w:r>
    </w:p>
    <w:p>
      <w:pPr>
        <w:pStyle w:val="Heading2"/>
      </w:pPr>
      <w:r>
        <w:t>1.1 Current Implementation Status</w:t>
      </w:r>
    </w:p>
    <w:p>
      <w:pPr>
        <w:pStyle w:val="ListParagraph"/>
      </w:pPr>
      <w:r>
        <w:t>- Current delivery model: a single built HTML file served locally over HTTP with no backend services required.</w:t>
      </w:r>
    </w:p>
    <w:p>
      <w:pPr>
        <w:pStyle w:val="ListParagraph"/>
      </w:pPr>
      <w:r>
        <w:t>- Implemented domains: CRM, ERP, HRMS, Healthcare, IT Service Management, Procurement, Financial Management, and Legal and Contracts.</w:t>
      </w:r>
    </w:p>
    <w:p>
      <w:pPr>
        <w:pStyle w:val="ListParagraph"/>
      </w:pPr>
      <w:r>
        <w:t>- Implemented navigation styles: sidebar, top navigation, mega menu, hamburger menu, hub and spoke, ribbon toolbar, command palette, and left plus top combo navigation.</w:t>
      </w:r>
    </w:p>
    <w:p>
      <w:pPr>
        <w:pStyle w:val="ListParagraph"/>
      </w:pPr>
      <w:r>
        <w:t>- Instance controls: seed, domain, complexity, difficulty, role, theme, benchmark profile, friction mode, benchmark preset, search toggle, and anti-pattern toggle.</w:t>
      </w:r>
    </w:p>
    <w:p>
      <w:pPr>
        <w:pStyle w:val="ListParagraph"/>
      </w:pPr>
      <w:r>
        <w:t>- Instance access model: generated app name and credentials, login screen, session banners, and simulated role-based permissions.</w:t>
      </w:r>
    </w:p>
    <w:p>
      <w:pPr>
        <w:pStyle w:val="ListParagraph"/>
      </w:pPr>
      <w:r>
        <w:t>- Embedded benchmark engine: mission generation with navigate, tool, capture, and action steps plus in-browser scoring.</w:t>
      </w:r>
    </w:p>
    <w:p>
      <w:pPr>
        <w:pStyle w:val="ListParagraph"/>
      </w:pPr>
      <w:r>
        <w:t>- Run history and analytics: local run persistence, leaderboard, recent runs, replay modal, and comparison views by profile, domain, role, navigation, preset, and failure pattern.</w:t>
      </w:r>
    </w:p>
    <w:p>
      <w:pPr>
        <w:pStyle w:val="ListParagraph"/>
      </w:pPr>
      <w:r>
        <w:t>- Runtime simulation: save, delete, and denied actions mutate per-instance system state, queues, journals, and page summaries.</w:t>
      </w:r>
    </w:p>
    <w:p>
      <w:pPr>
        <w:pStyle w:val="ListParagraph"/>
      </w:pPr>
      <w:r>
        <w:t>- Fantasy mode: easter egg activation, full visual reskin, alternate terminology, and harder locked benchmark settings.</w:t>
      </w:r>
    </w:p>
    <w:p>
      <w:pPr>
        <w:pStyle w:val="ListParagraph"/>
      </w:pPr>
      <w:r>
        <w:t>- Testing: Playwright smoke tests cover instance creation, login, challenge flow, fantasy mode, presets, and replay analytics.</w:t>
      </w:r>
    </w:p>
    <w:p>
      <w:pPr>
        <w:pStyle w:val="Heading2"/>
      </w:pPr>
      <w:r>
        <w:t>1.2 Key Use Cases</w:t>
      </w:r>
    </w:p>
    <w:p>
      <w:pPr>
        <w:pStyle w:val="ListParagraph"/>
      </w:pPr>
      <w:r>
        <w:t>- Evaluate agent data extraction across unfamiliar enterprise interfaces.</w:t>
      </w:r>
    </w:p>
    <w:p>
      <w:pPr>
        <w:pStyle w:val="ListParagraph"/>
      </w:pPr>
      <w:r>
        <w:t>- Exercise data entry and workflow completion under permission pressure and interruption-heavy UI conditions.</w:t>
      </w:r>
    </w:p>
    <w:p>
      <w:pPr>
        <w:pStyle w:val="ListParagraph"/>
      </w:pPr>
      <w:r>
        <w:t>- Compare strategies for navigation, search usage, command palette usage, and recovery from false leads.</w:t>
      </w:r>
    </w:p>
    <w:p>
      <w:pPr>
        <w:pStyle w:val="ListParagraph"/>
      </w:pPr>
      <w:r>
        <w:t>- Regression-baseline the same seeded instance across repeated runs.</w:t>
      </w:r>
    </w:p>
    <w:p>
      <w:pPr>
        <w:pStyle w:val="ListParagraph"/>
      </w:pPr>
      <w:r>
        <w:t>- Demonstrate how visual theme changes affect generalization without changing the core enterprise structure.</w:t>
      </w:r>
    </w:p>
    <w:p>
      <w:pPr>
        <w:pStyle w:val="ListParagraph"/>
      </w:pPr>
      <w:r>
        <w:t>- Create memorable demos, including fantasy mode, while preserving benchmark relevance.</w:t>
      </w:r>
    </w:p>
    <w:p>
      <w:pPr>
        <w:pStyle w:val="Heading2"/>
      </w:pPr>
      <w:r>
        <w:t>1.3 Design Philosophy</w:t>
      </w:r>
    </w:p>
    <w:p>
      <w:r>
        <w:t>MazeRunner is designed to feel authored, navigable, and semantically meaningful rather than intentionally impossible. The challenge is novelty and operational friction, not arbitrary obscurity.</w:t>
      </w:r>
    </w:p>
    <w:p>
      <w:r>
        <w:t>The app aims to preserve a stable enterprise skeleton: clear labels, recognizable workflows, realistic records, and role-aware permissions, while varying enough surface area that brittle selectors and rote playbooks fail quickly.</w:t>
      </w:r>
    </w:p>
    <w:p>
      <w:r>
        <w:t>Fantasy mode is intentionally playful, but it still rides on the same underlying benchmark logic. It changes the visual and linguistic layer while keeping the system useful for navigation and workflow testing.</w:t>
      </w:r>
    </w:p>
    <w:p>
      <w:pPr>
        <w:pStyle w:val="Heading1"/>
      </w:pPr>
      <w:r>
        <w:t>2. Terminology and Definitions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800"/>
        <w:gridCol w:w="4800"/>
      </w:tblGrid>
      <w:tr>
        <w:tc>
          <w:tcPr>
            <w:tcW w:w="4800" w:type="dxa"/>
            <w:shd w:val="clear" w:fill="D9E2F3"/>
          </w:tcPr>
          <w:p>
            <w:pPr>
              <w:pStyle w:val="NoSpacing"/>
            </w:pPr>
            <w:r>
              <w:rPr>
                <w:b/>
                <w:bCs/>
              </w:rPr>
              <w:t>Term</w:t>
            </w:r>
          </w:p>
        </w:tc>
        <w:tc>
          <w:tcPr>
            <w:tcW w:w="4800" w:type="dxa"/>
            <w:shd w:val="clear" w:fill="D9E2F3"/>
          </w:tcPr>
          <w:p>
            <w:pPr>
              <w:pStyle w:val="NoSpacing"/>
            </w:pPr>
            <w:r>
              <w:rPr>
                <w:b/>
                <w:bCs/>
              </w:rPr>
              <w:t>Definition</w:t>
            </w:r>
          </w:p>
        </w:tc>
      </w:tr>
      <w:tr>
        <w:tc>
          <w:tcPr>
            <w:tcW w:w="4800" w:type="dxa"/>
          </w:tcPr>
          <w:p>
            <w:pPr>
              <w:pStyle w:val="NoSpacing"/>
            </w:pPr>
            <w:r>
              <w:t>Instance</w:t>
            </w:r>
          </w:p>
        </w:tc>
        <w:tc>
          <w:tcPr>
            <w:tcW w:w="4800" w:type="dxa"/>
          </w:tcPr>
          <w:p>
            <w:pPr>
              <w:pStyle w:val="NoSpacing"/>
            </w:pPr>
            <w:r>
              <w:t>A single generated application with its own config, credentials, runtime state, and run history.</w:t>
            </w:r>
          </w:p>
        </w:tc>
      </w:tr>
      <w:tr>
        <w:tc>
          <w:tcPr>
            <w:tcW w:w="4800" w:type="dxa"/>
          </w:tcPr>
          <w:p>
            <w:pPr>
              <w:pStyle w:val="NoSpacing"/>
            </w:pPr>
            <w:r>
              <w:t>Seed</w:t>
            </w:r>
          </w:p>
        </w:tc>
        <w:tc>
          <w:tcPr>
            <w:tcW w:w="4800" w:type="dxa"/>
          </w:tcPr>
          <w:p>
            <w:pPr>
              <w:pStyle w:val="NoSpacing"/>
            </w:pPr>
            <w:r>
              <w:t>The deterministic integer key used to reproduce structure and content for a given configuration.</w:t>
            </w:r>
          </w:p>
        </w:tc>
      </w:tr>
      <w:tr>
        <w:tc>
          <w:tcPr>
            <w:tcW w:w="4800" w:type="dxa"/>
          </w:tcPr>
          <w:p>
            <w:pPr>
              <w:pStyle w:val="NoSpacing"/>
            </w:pPr>
            <w:r>
              <w:t>Blueprint</w:t>
            </w:r>
          </w:p>
        </w:tc>
        <w:tc>
          <w:tcPr>
            <w:tcW w:w="4800" w:type="dxa"/>
          </w:tcPr>
          <w:p>
            <w:pPr>
              <w:pStyle w:val="NoSpacing"/>
            </w:pPr>
            <w:r>
              <w:t>The in-memory generated structure that describes pages, fields, records, navigation, and layout surfaces.</w:t>
            </w:r>
          </w:p>
        </w:tc>
      </w:tr>
      <w:tr>
        <w:tc>
          <w:tcPr>
            <w:tcW w:w="4800" w:type="dxa"/>
          </w:tcPr>
          <w:p>
            <w:pPr>
              <w:pStyle w:val="NoSpacing"/>
            </w:pPr>
            <w:r>
              <w:t>System State</w:t>
            </w:r>
          </w:p>
        </w:tc>
        <w:tc>
          <w:tcPr>
            <w:tcW w:w="4800" w:type="dxa"/>
          </w:tcPr>
          <w:p>
            <w:pPr>
              <w:pStyle w:val="NoSpacing"/>
            </w:pPr>
            <w:r>
              <w:t>The mutable operational overlay that tracks queues, save and delete counts, health, journals, and related runtime effects.</w:t>
            </w:r>
          </w:p>
        </w:tc>
      </w:tr>
      <w:tr>
        <w:tc>
          <w:tcPr>
            <w:tcW w:w="4800" w:type="dxa"/>
          </w:tcPr>
          <w:p>
            <w:pPr>
              <w:pStyle w:val="NoSpacing"/>
            </w:pPr>
            <w:r>
              <w:t>Mission</w:t>
            </w:r>
          </w:p>
        </w:tc>
        <w:tc>
          <w:tcPr>
            <w:tcW w:w="4800" w:type="dxa"/>
          </w:tcPr>
          <w:p>
            <w:pPr>
              <w:pStyle w:val="NoSpacing"/>
            </w:pPr>
            <w:r>
              <w:t>The current in-browser benchmark run composed of navigate, tool, capture, and action steps.</w:t>
            </w:r>
          </w:p>
        </w:tc>
      </w:tr>
      <w:tr>
        <w:tc>
          <w:tcPr>
            <w:tcW w:w="4800" w:type="dxa"/>
          </w:tcPr>
          <w:p>
            <w:pPr>
              <w:pStyle w:val="NoSpacing"/>
            </w:pPr>
            <w:r>
              <w:t>Benchmark Profile</w:t>
            </w:r>
          </w:p>
        </w:tc>
        <w:tc>
          <w:tcPr>
            <w:tcW w:w="4800" w:type="dxa"/>
          </w:tcPr>
          <w:p>
            <w:pPr>
              <w:pStyle w:val="NoSpacing"/>
            </w:pPr>
            <w:r>
              <w:t>The configuration that decides what the mission engine emphasizes, such as navigation, workflow accuracy, permissions, recovery, or fantasy hard mode.</w:t>
            </w:r>
          </w:p>
        </w:tc>
      </w:tr>
      <w:tr>
        <w:tc>
          <w:tcPr>
            <w:tcW w:w="4800" w:type="dxa"/>
          </w:tcPr>
          <w:p>
            <w:pPr>
              <w:pStyle w:val="NoSpacing"/>
            </w:pPr>
            <w:r>
              <w:t>Friction Mode</w:t>
            </w:r>
          </w:p>
        </w:tc>
        <w:tc>
          <w:tcPr>
            <w:tcW w:w="4800" w:type="dxa"/>
          </w:tcPr>
          <w:p>
            <w:pPr>
              <w:pStyle w:val="NoSpacing"/>
            </w:pPr>
            <w:r>
              <w:t>The control that changes guided assistance, ambient interruptions, and adversarial behavior.</w:t>
            </w:r>
          </w:p>
        </w:tc>
      </w:tr>
      <w:tr>
        <w:tc>
          <w:tcPr>
            <w:tcW w:w="4800" w:type="dxa"/>
          </w:tcPr>
          <w:p>
            <w:pPr>
              <w:pStyle w:val="NoSpacing"/>
            </w:pPr>
            <w:r>
              <w:t>Benchmark Preset</w:t>
            </w:r>
          </w:p>
        </w:tc>
        <w:tc>
          <w:tcPr>
            <w:tcW w:w="4800" w:type="dxa"/>
          </w:tcPr>
          <w:p>
            <w:pPr>
              <w:pStyle w:val="NoSpacing"/>
            </w:pPr>
            <w:r>
              <w:t>A predefined bundle of compatible generation and benchmark settings for a specific trial style.</w:t>
            </w:r>
          </w:p>
        </w:tc>
      </w:tr>
      <w:tr>
        <w:tc>
          <w:tcPr>
            <w:tcW w:w="4800" w:type="dxa"/>
          </w:tcPr>
          <w:p>
            <w:pPr>
              <w:pStyle w:val="NoSpacing"/>
            </w:pPr>
            <w:r>
              <w:t>Run Result</w:t>
            </w:r>
          </w:p>
        </w:tc>
        <w:tc>
          <w:tcPr>
            <w:tcW w:w="4800" w:type="dxa"/>
          </w:tcPr>
          <w:p>
            <w:pPr>
              <w:pStyle w:val="NoSpacing"/>
            </w:pPr>
            <w:r>
              <w:t>The persisted summary of one completed or partial mission, including score, coverage, penalties, and telemetry.</w:t>
            </w:r>
          </w:p>
        </w:tc>
      </w:tr>
      <w:tr>
        <w:tc>
          <w:tcPr>
            <w:tcW w:w="4800" w:type="dxa"/>
          </w:tcPr>
          <w:p>
            <w:pPr>
              <w:pStyle w:val="NoSpacing"/>
            </w:pPr>
            <w:r>
              <w:t>Replay Analytics</w:t>
            </w:r>
          </w:p>
        </w:tc>
        <w:tc>
          <w:tcPr>
            <w:tcW w:w="4800" w:type="dxa"/>
          </w:tcPr>
          <w:p>
            <w:pPr>
              <w:pStyle w:val="NoSpacing"/>
            </w:pPr>
            <w:r>
              <w:t>Dashboard views that compare runs, show failure clustering, and reopen detailed run breakdowns.</w:t>
            </w:r>
          </w:p>
        </w:tc>
      </w:tr>
      <w:tr>
        <w:tc>
          <w:tcPr>
            <w:tcW w:w="4800" w:type="dxa"/>
          </w:tcPr>
          <w:p>
            <w:pPr>
              <w:pStyle w:val="NoSpacing"/>
            </w:pPr>
            <w:r>
              <w:t>Fantasy Mode</w:t>
            </w:r>
          </w:p>
        </w:tc>
        <w:tc>
          <w:tcPr>
            <w:tcW w:w="4800" w:type="dxa"/>
          </w:tcPr>
          <w:p>
            <w:pPr>
              <w:pStyle w:val="NoSpacing"/>
            </w:pPr>
            <w:r>
              <w:t>The easter egg mode that applies the Dark Dungeon art direction plus locked hard-mode settings and alternate terminology.</w:t>
            </w:r>
          </w:p>
        </w:tc>
      </w:tr>
    </w:tbl>
    <w:p>
      <w:pPr>
        <w:pStyle w:val="Heading1"/>
      </w:pPr>
      <w:r>
        <w:t>3. System Architecture</w:t>
      </w:r>
    </w:p>
    <w:p>
      <w:pPr>
        <w:pStyle w:val="Heading2"/>
      </w:pPr>
      <w:r>
        <w:t>3.1 Current Architecture (Standalone Prototype)</w:t>
      </w:r>
    </w:p>
    <w:p>
      <w:r>
        <w:t>The current implementation is a standalone browser app with a Node.js build pipeline. It prioritizes portability, local iteration, and an integrated create-run-review loop over backend services.</w:t>
      </w:r>
    </w:p>
    <w:p>
      <w:pPr>
        <w:pStyle w:val="Heading3"/>
      </w:pPr>
      <w:r>
        <w:t>3.1.1 Source 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00"/>
        <w:gridCol w:w="3200"/>
        <w:gridCol w:w="3200"/>
      </w:tblGrid>
      <w:tr>
        <w:tc>
          <w:tcPr>
            <w:tcW w:w="3200" w:type="dxa"/>
            <w:shd w:val="clear" w:fill="D9E2F3"/>
          </w:tcPr>
          <w:p>
            <w:pPr>
              <w:pStyle w:val="NoSpacing"/>
            </w:pPr>
            <w:r>
              <w:rPr>
                <w:b/>
                <w:bCs/>
              </w:rPr>
              <w:t>Component</w:t>
            </w:r>
          </w:p>
        </w:tc>
        <w:tc>
          <w:tcPr>
            <w:tcW w:w="3200" w:type="dxa"/>
            <w:shd w:val="clear" w:fill="D9E2F3"/>
          </w:tcPr>
          <w:p>
            <w:pPr>
              <w:pStyle w:val="NoSpacing"/>
            </w:pPr>
            <w:r>
              <w:rPr>
                <w:b/>
                <w:bCs/>
              </w:rPr>
              <w:t>Location</w:t>
            </w:r>
          </w:p>
        </w:tc>
        <w:tc>
          <w:tcPr>
            <w:tcW w:w="3200" w:type="dxa"/>
            <w:shd w:val="clear" w:fill="D9E2F3"/>
          </w:tcPr>
          <w:p>
            <w:pPr>
              <w:pStyle w:val="NoSpacing"/>
            </w:pPr>
            <w:r>
              <w:rPr>
                <w:b/>
                <w:bCs/>
              </w:rPr>
              <w:t>Purpose</w:t>
            </w:r>
          </w:p>
        </w:tc>
      </w:tr>
      <w:tr>
        <w:tc>
          <w:tcPr>
            <w:tcW w:w="3200" w:type="dxa"/>
          </w:tcPr>
          <w:p>
            <w:pPr>
              <w:pStyle w:val="NoSpacing"/>
            </w:pPr>
            <w:r>
              <w:t>UI Shell</w:t>
            </w:r>
          </w:p>
        </w:tc>
        <w:tc>
          <w:tcPr>
            <w:tcW w:w="3200" w:type="dxa"/>
          </w:tcPr>
          <w:p>
            <w:pPr>
              <w:pStyle w:val="NoSpacing"/>
            </w:pPr>
            <w:r>
              <w:t>src/standalone/template.html</w:t>
            </w:r>
          </w:p>
        </w:tc>
        <w:tc>
          <w:tcPr>
            <w:tcW w:w="3200" w:type="dxa"/>
          </w:tcPr>
          <w:p>
            <w:pPr>
              <w:pStyle w:val="NoSpacing"/>
            </w:pPr>
            <w:r>
              <w:t>Core HTML, CSS, runtime shell, dashboard, login flow, and main rendering logic.</w:t>
            </w:r>
          </w:p>
        </w:tc>
      </w:tr>
      <w:tr>
        <w:tc>
          <w:tcPr>
            <w:tcW w:w="3200" w:type="dxa"/>
          </w:tcPr>
          <w:p>
            <w:pPr>
              <w:pStyle w:val="NoSpacing"/>
            </w:pPr>
            <w:r>
              <w:t>Runtime Modules</w:t>
            </w:r>
          </w:p>
        </w:tc>
        <w:tc>
          <w:tcPr>
            <w:tcW w:w="3200" w:type="dxa"/>
          </w:tcPr>
          <w:p>
            <w:pPr>
              <w:pStyle w:val="NoSpacing"/>
            </w:pPr>
            <w:r>
              <w:t>src/standalone/modules/</w:t>
            </w:r>
          </w:p>
        </w:tc>
        <w:tc>
          <w:tcPr>
            <w:tcW w:w="3200" w:type="dxa"/>
          </w:tcPr>
          <w:p>
            <w:pPr>
              <w:pStyle w:val="NoSpacing"/>
            </w:pPr>
            <w:r>
              <w:t>Standalone modules for scenario generation, replay analytics, and challenge logic.</w:t>
            </w:r>
          </w:p>
        </w:tc>
      </w:tr>
      <w:tr>
        <w:tc>
          <w:tcPr>
            <w:tcW w:w="3200" w:type="dxa"/>
          </w:tcPr>
          <w:p>
            <w:pPr>
              <w:pStyle w:val="NoSpacing"/>
            </w:pPr>
            <w:r>
              <w:t>Build Script</w:t>
            </w:r>
          </w:p>
        </w:tc>
        <w:tc>
          <w:tcPr>
            <w:tcW w:w="3200" w:type="dxa"/>
          </w:tcPr>
          <w:p>
            <w:pPr>
              <w:pStyle w:val="NoSpacing"/>
            </w:pPr>
            <w:r>
              <w:t>scripts/build-standalone.js</w:t>
            </w:r>
          </w:p>
        </w:tc>
        <w:tc>
          <w:tcPr>
            <w:tcW w:w="3200" w:type="dxa"/>
          </w:tcPr>
          <w:p>
            <w:pPr>
              <w:pStyle w:val="NoSpacing"/>
            </w:pPr>
            <w:r>
              <w:t>Inlines the modules into the template and writes the standalone HTML output.</w:t>
            </w:r>
          </w:p>
        </w:tc>
      </w:tr>
      <w:tr>
        <w:tc>
          <w:tcPr>
            <w:tcW w:w="3200" w:type="dxa"/>
          </w:tcPr>
          <w:p>
            <w:pPr>
              <w:pStyle w:val="NoSpacing"/>
            </w:pPr>
            <w:r>
              <w:t>Dev Server</w:t>
            </w:r>
          </w:p>
        </w:tc>
        <w:tc>
          <w:tcPr>
            <w:tcW w:w="3200" w:type="dxa"/>
          </w:tcPr>
          <w:p>
            <w:pPr>
              <w:pStyle w:val="NoSpacing"/>
            </w:pPr>
            <w:r>
              <w:t>scripts/serve-standalone.js</w:t>
            </w:r>
          </w:p>
        </w:tc>
        <w:tc>
          <w:tcPr>
            <w:tcW w:w="3200" w:type="dxa"/>
          </w:tcPr>
          <w:p>
            <w:pPr>
              <w:pStyle w:val="NoSpacing"/>
            </w:pPr>
            <w:r>
              <w:t>Serves the app locally over HTTP and resolves requests safely from the project root.</w:t>
            </w:r>
          </w:p>
        </w:tc>
      </w:tr>
      <w:tr>
        <w:tc>
          <w:tcPr>
            <w:tcW w:w="3200" w:type="dxa"/>
          </w:tcPr>
          <w:p>
            <w:pPr>
              <w:pStyle w:val="NoSpacing"/>
            </w:pPr>
            <w:r>
              <w:t>E2E Tests</w:t>
            </w:r>
          </w:p>
        </w:tc>
        <w:tc>
          <w:tcPr>
            <w:tcW w:w="3200" w:type="dxa"/>
          </w:tcPr>
          <w:p>
            <w:pPr>
              <w:pStyle w:val="NoSpacing"/>
            </w:pPr>
            <w:r>
              <w:t>tests/e2e/*.spec.js</w:t>
            </w:r>
          </w:p>
        </w:tc>
        <w:tc>
          <w:tcPr>
            <w:tcW w:w="3200" w:type="dxa"/>
          </w:tcPr>
          <w:p>
            <w:pPr>
              <w:pStyle w:val="NoSpacing"/>
            </w:pPr>
            <w:r>
              <w:t>Playwright smoke tests for dashboard, login, challenge flow, presets, replay, and fantasy mode.</w:t>
            </w:r>
          </w:p>
        </w:tc>
      </w:tr>
      <w:tr>
        <w:tc>
          <w:tcPr>
            <w:tcW w:w="3200" w:type="dxa"/>
          </w:tcPr>
          <w:p>
            <w:pPr>
              <w:pStyle w:val="NoSpacing"/>
            </w:pPr>
            <w:r>
              <w:t>Built Output</w:t>
            </w:r>
          </w:p>
        </w:tc>
        <w:tc>
          <w:tcPr>
            <w:tcW w:w="3200" w:type="dxa"/>
          </w:tcPr>
          <w:p>
            <w:pPr>
              <w:pStyle w:val="NoSpacing"/>
            </w:pPr>
            <w:r>
              <w:t>mazerunner.html</w:t>
            </w:r>
          </w:p>
        </w:tc>
        <w:tc>
          <w:tcPr>
            <w:tcW w:w="3200" w:type="dxa"/>
          </w:tcPr>
          <w:p>
            <w:pPr>
              <w:pStyle w:val="NoSpacing"/>
            </w:pPr>
            <w:r>
              <w:t>Primary generated standalone artifact in the current repository snapshot.</w:t>
            </w:r>
          </w:p>
        </w:tc>
      </w:tr>
      <w:tr>
        <w:tc>
          <w:tcPr>
            <w:tcW w:w="3200" w:type="dxa"/>
          </w:tcPr>
          <w:p>
            <w:pPr>
              <w:pStyle w:val="NoSpacing"/>
            </w:pPr>
            <w:r>
              <w:t>Supporting Materials</w:t>
            </w:r>
          </w:p>
        </w:tc>
        <w:tc>
          <w:tcPr>
            <w:tcW w:w="3200" w:type="dxa"/>
          </w:tcPr>
          <w:p>
            <w:pPr>
              <w:pStyle w:val="NoSpacing"/>
            </w:pPr>
            <w:r>
              <w:t>Design Input/, System Research/, Fantasy Visual Assets/</w:t>
            </w:r>
          </w:p>
        </w:tc>
        <w:tc>
          <w:tcPr>
            <w:tcW w:w="3200" w:type="dxa"/>
          </w:tcPr>
          <w:p>
            <w:pPr>
              <w:pStyle w:val="NoSpacing"/>
            </w:pPr>
            <w:r>
              <w:t>Design references, domain research, and visual asset sources and prompts.</w:t>
            </w:r>
          </w:p>
        </w:tc>
      </w:tr>
    </w:tbl>
    <w:p>
      <w:pPr>
        <w:pStyle w:val="Heading3"/>
      </w:pPr>
      <w:r>
        <w:t>3.1.2 Build and Runtime Model</w:t>
      </w:r>
    </w:p>
    <w:p>
      <w:r>
        <w:t>The build script reads the HTML template, replaces inline module placeholders with JavaScript from the three standalone modules, and writes a single distributable HTML file. The resulting file contains the UI shell, generation logic, challenge engine, analytics, and inlined fantasy assets.</w:t>
      </w:r>
    </w:p>
    <w:p>
      <w:r>
        <w:t>At runtime the app uses a browser-side instance manager, hash-based routing, and safe wrappers around localStorage and sessionStorage. Instances, credentials, run history, fantasy-mode preference, and some UI state persist locally when browser storage is available.</w:t>
      </w:r>
    </w:p>
    <w:p>
      <w:r>
        <w:t>The app currently has three main runtime modes: dashboard, instance login, and instance app shell. Entering an instance generates or restores the underlying blueprint, initializes runtime system state, and starts a benchmark session.</w:t>
      </w:r>
    </w:p>
    <w:p>
      <w:r>
        <w:t>Build commands:</w:t>
      </w:r>
    </w:p>
    <w:p>
      <w:pPr>
        <w:pStyle w:val="ListParagraph"/>
      </w:pPr>
      <w:r>
        <w:t>- Full build + server: npm start</w:t>
      </w:r>
    </w:p>
    <w:p>
      <w:pPr>
        <w:pStyle w:val="ListParagraph"/>
      </w:pPr>
      <w:r>
        <w:t>- Build only: npm run build:standalone</w:t>
      </w:r>
    </w:p>
    <w:p>
      <w:pPr>
        <w:pStyle w:val="ListParagraph"/>
      </w:pPr>
      <w:r>
        <w:t>- Run tests: npm run test:e2e</w:t>
      </w:r>
    </w:p>
    <w:p>
      <w:pPr>
        <w:pStyle w:val="Heading3"/>
      </w:pPr>
      <w:r>
        <w:t>3.1.3 Persistence and Portability</w:t>
      </w:r>
    </w:p>
    <w:p>
      <w:r>
        <w:t>mazerunner.html is the main generated artifact in the current repository snapshot and must be served over HTTP rather than opened as a file URL.</w:t>
      </w:r>
    </w:p>
    <w:p>
      <w:r>
        <w:t>The runtime includes a portable demo code path with session-only storage behavior and seeded showcase instances. However, a dedicated generated mazerunner-demo.html artifact is not present in the current snapshot, so this should be treated as partially wired rather than fully packaged.</w:t>
      </w:r>
    </w:p>
    <w:p>
      <w:r>
        <w:t>Export and import from the dashboard support recreating instance sets locally, but they are not yet a secure or comprehensive admin blueprint exchange mechanism.</w:t>
      </w:r>
    </w:p>
    <w:p>
      <w:pPr>
        <w:pStyle w:val="Heading2"/>
      </w:pPr>
      <w:r>
        <w:t>3.2 Target Architecture (Full Platform)</w:t>
      </w:r>
    </w:p>
    <w:p>
      <w:r>
        <w:t>The longer-term platform vision still exists, but several parts are future-state rather than implemented.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00"/>
        <w:gridCol w:w="3200"/>
        <w:gridCol w:w="3200"/>
      </w:tblGrid>
      <w:tr>
        <w:tc>
          <w:tcPr>
            <w:tcW w:w="3200" w:type="dxa"/>
            <w:shd w:val="clear" w:fill="D9E2F3"/>
          </w:tcPr>
          <w:p>
            <w:pPr>
              <w:pStyle w:val="NoSpacing"/>
            </w:pPr>
            <w:r>
              <w:rPr>
                <w:b/>
                <w:bCs/>
              </w:rPr>
              <w:t>Component</w:t>
            </w:r>
          </w:p>
        </w:tc>
        <w:tc>
          <w:tcPr>
            <w:tcW w:w="3200" w:type="dxa"/>
            <w:shd w:val="clear" w:fill="D9E2F3"/>
          </w:tcPr>
          <w:p>
            <w:pPr>
              <w:pStyle w:val="NoSpacing"/>
            </w:pPr>
            <w:r>
              <w:rPr>
                <w:b/>
                <w:bCs/>
              </w:rPr>
              <w:t>Responsibility</w:t>
            </w:r>
          </w:p>
        </w:tc>
        <w:tc>
          <w:tcPr>
            <w:tcW w:w="3200" w:type="dxa"/>
            <w:shd w:val="clear" w:fill="D9E2F3"/>
          </w:tcPr>
          <w:p>
            <w:pPr>
              <w:pStyle w:val="NoSpacing"/>
            </w:pPr>
            <w:r>
              <w:rPr>
                <w:b/>
                <w:bCs/>
              </w:rPr>
              <w:t>Current Status</w:t>
            </w:r>
          </w:p>
        </w:tc>
      </w:tr>
      <w:tr>
        <w:tc>
          <w:tcPr>
            <w:tcW w:w="3200" w:type="dxa"/>
          </w:tcPr>
          <w:p>
            <w:pPr>
              <w:pStyle w:val="NoSpacing"/>
            </w:pPr>
            <w:r>
              <w:t>Instance Generator</w:t>
            </w:r>
          </w:p>
        </w:tc>
        <w:tc>
          <w:tcPr>
            <w:tcW w:w="3200" w:type="dxa"/>
          </w:tcPr>
          <w:p>
            <w:pPr>
              <w:pStyle w:val="NoSpacing"/>
            </w:pPr>
            <w:r>
              <w:t>Produce deterministic enterprise systems from configuration and seed.</w:t>
            </w:r>
          </w:p>
        </w:tc>
        <w:tc>
          <w:tcPr>
            <w:tcW w:w="3200" w:type="dxa"/>
          </w:tcPr>
          <w:p>
            <w:pPr>
              <w:pStyle w:val="NoSpacing"/>
            </w:pPr>
            <w:r>
              <w:t>Implemented inside the standalone browser app.</w:t>
            </w:r>
          </w:p>
        </w:tc>
      </w:tr>
      <w:tr>
        <w:tc>
          <w:tcPr>
            <w:tcW w:w="3200" w:type="dxa"/>
          </w:tcPr>
          <w:p>
            <w:pPr>
              <w:pStyle w:val="NoSpacing"/>
            </w:pPr>
            <w:r>
              <w:t>Instance Host</w:t>
            </w:r>
          </w:p>
        </w:tc>
        <w:tc>
          <w:tcPr>
            <w:tcW w:w="3200" w:type="dxa"/>
          </w:tcPr>
          <w:p>
            <w:pPr>
              <w:pStyle w:val="NoSpacing"/>
            </w:pPr>
            <w:r>
              <w:t>Serve spawned instances from dedicated URLs with lifecycle control.</w:t>
            </w:r>
          </w:p>
        </w:tc>
        <w:tc>
          <w:tcPr>
            <w:tcW w:w="3200" w:type="dxa"/>
          </w:tcPr>
          <w:p>
            <w:pPr>
              <w:pStyle w:val="NoSpacing"/>
            </w:pPr>
            <w:r>
              <w:t>Planned.</w:t>
            </w:r>
          </w:p>
        </w:tc>
      </w:tr>
      <w:tr>
        <w:tc>
          <w:tcPr>
            <w:tcW w:w="3200" w:type="dxa"/>
          </w:tcPr>
          <w:p>
            <w:pPr>
              <w:pStyle w:val="NoSpacing"/>
            </w:pPr>
            <w:r>
              <w:t>External Challenge and Evaluation API</w:t>
            </w:r>
          </w:p>
        </w:tc>
        <w:tc>
          <w:tcPr>
            <w:tcW w:w="3200" w:type="dxa"/>
          </w:tcPr>
          <w:p>
            <w:pPr>
              <w:pStyle w:val="NoSpacing"/>
            </w:pPr>
            <w:r>
              <w:t>Issue missions, accept submissions, and score them outside the browser.</w:t>
            </w:r>
          </w:p>
        </w:tc>
        <w:tc>
          <w:tcPr>
            <w:tcW w:w="3200" w:type="dxa"/>
          </w:tcPr>
          <w:p>
            <w:pPr>
              <w:pStyle w:val="NoSpacing"/>
            </w:pPr>
            <w:r>
              <w:t>Planned. The current equivalent is embedded locally.</w:t>
            </w:r>
          </w:p>
        </w:tc>
      </w:tr>
      <w:tr>
        <w:tc>
          <w:tcPr>
            <w:tcW w:w="3200" w:type="dxa"/>
          </w:tcPr>
          <w:p>
            <w:pPr>
              <w:pStyle w:val="NoSpacing"/>
            </w:pPr>
            <w:r>
              <w:t>Analytics Dashboard</w:t>
            </w:r>
          </w:p>
        </w:tc>
        <w:tc>
          <w:tcPr>
            <w:tcW w:w="3200" w:type="dxa"/>
          </w:tcPr>
          <w:p>
            <w:pPr>
              <w:pStyle w:val="NoSpacing"/>
            </w:pPr>
            <w:r>
              <w:t>Aggregate, replay, and compare runs across instances.</w:t>
            </w:r>
          </w:p>
        </w:tc>
        <w:tc>
          <w:tcPr>
            <w:tcW w:w="3200" w:type="dxa"/>
          </w:tcPr>
          <w:p>
            <w:pPr>
              <w:pStyle w:val="NoSpacing"/>
            </w:pPr>
            <w:r>
              <w:t>Implemented locally on the dashboard.</w:t>
            </w:r>
          </w:p>
        </w:tc>
      </w:tr>
      <w:tr>
        <w:tc>
          <w:tcPr>
            <w:tcW w:w="3200" w:type="dxa"/>
          </w:tcPr>
          <w:p>
            <w:pPr>
              <w:pStyle w:val="NoSpacing"/>
            </w:pPr>
            <w:r>
              <w:t>Blueprint and Admin Service</w:t>
            </w:r>
          </w:p>
        </w:tc>
        <w:tc>
          <w:tcPr>
            <w:tcW w:w="3200" w:type="dxa"/>
          </w:tcPr>
          <w:p>
            <w:pPr>
              <w:pStyle w:val="NoSpacing"/>
            </w:pPr>
            <w:r>
              <w:t>Securely expose authoritative hidden manifests to authorized tooling.</w:t>
            </w:r>
          </w:p>
        </w:tc>
        <w:tc>
          <w:tcPr>
            <w:tcW w:w="3200" w:type="dxa"/>
          </w:tcPr>
          <w:p>
            <w:pPr>
              <w:pStyle w:val="NoSpacing"/>
            </w:pPr>
            <w:r>
              <w:t>Planned.</w:t>
            </w:r>
          </w:p>
        </w:tc>
      </w:tr>
    </w:tbl>
    <w:p>
      <w:pPr>
        <w:pStyle w:val="Heading1"/>
      </w:pPr>
      <w:r>
        <w:t>4. Instance Generation</w:t>
      </w:r>
    </w:p>
    <w:p>
      <w:pPr>
        <w:pStyle w:val="Heading2"/>
      </w:pPr>
      <w:r>
        <w:t>4.1 Verisimilitude Domains</w:t>
      </w:r>
    </w:p>
    <w:p>
      <w:r>
        <w:t>Each instance simulates a business application domain with matching vocabulary, workflows, and page content. The current implementation and supporting research materials cover the following domains.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00"/>
        <w:gridCol w:w="3200"/>
        <w:gridCol w:w="3200"/>
      </w:tblGrid>
      <w:tr>
        <w:tc>
          <w:tcPr>
            <w:tcW w:w="3200" w:type="dxa"/>
            <w:shd w:val="clear" w:fill="D9E2F3"/>
          </w:tcPr>
          <w:p>
            <w:pPr>
              <w:pStyle w:val="NoSpacing"/>
            </w:pPr>
            <w:r>
              <w:rPr>
                <w:b/>
                <w:bCs/>
              </w:rPr>
              <w:t>Domain</w:t>
            </w:r>
          </w:p>
        </w:tc>
        <w:tc>
          <w:tcPr>
            <w:tcW w:w="3200" w:type="dxa"/>
            <w:shd w:val="clear" w:fill="D9E2F3"/>
          </w:tcPr>
          <w:p>
            <w:pPr>
              <w:pStyle w:val="NoSpacing"/>
            </w:pPr>
            <w:r>
              <w:rPr>
                <w:b/>
                <w:bCs/>
              </w:rPr>
              <w:t>Example Content</w:t>
            </w:r>
          </w:p>
        </w:tc>
        <w:tc>
          <w:tcPr>
            <w:tcW w:w="3200" w:type="dxa"/>
            <w:shd w:val="clear" w:fill="D9E2F3"/>
          </w:tcPr>
          <w:p>
            <w:pPr>
              <w:pStyle w:val="NoSpacing"/>
            </w:pPr>
            <w:r>
              <w:rPr>
                <w:b/>
                <w:bCs/>
              </w:rPr>
              <w:t>Status</w:t>
            </w:r>
          </w:p>
        </w:tc>
      </w:tr>
      <w:tr>
        <w:tc>
          <w:tcPr>
            <w:tcW w:w="3200" w:type="dxa"/>
          </w:tcPr>
          <w:p>
            <w:pPr>
              <w:pStyle w:val="NoSpacing"/>
            </w:pPr>
            <w:r>
              <w:t>CRM</w:t>
            </w:r>
          </w:p>
        </w:tc>
        <w:tc>
          <w:tcPr>
            <w:tcW w:w="3200" w:type="dxa"/>
          </w:tcPr>
          <w:p>
            <w:pPr>
              <w:pStyle w:val="NoSpacing"/>
            </w:pPr>
            <w:r>
              <w:t>Accounts, contacts, opportunities, pipeline, forecast, and service context.</w:t>
            </w:r>
          </w:p>
        </w:tc>
        <w:tc>
          <w:tcPr>
            <w:tcW w:w="3200" w:type="dxa"/>
          </w:tcPr>
          <w:p>
            <w:pPr>
              <w:pStyle w:val="NoSpacing"/>
            </w:pPr>
            <w:r>
              <w:t>Implemented</w:t>
            </w:r>
          </w:p>
        </w:tc>
      </w:tr>
      <w:tr>
        <w:tc>
          <w:tcPr>
            <w:tcW w:w="3200" w:type="dxa"/>
          </w:tcPr>
          <w:p>
            <w:pPr>
              <w:pStyle w:val="NoSpacing"/>
            </w:pPr>
            <w:r>
              <w:t>ERP</w:t>
            </w:r>
          </w:p>
        </w:tc>
        <w:tc>
          <w:tcPr>
            <w:tcW w:w="3200" w:type="dxa"/>
          </w:tcPr>
          <w:p>
            <w:pPr>
              <w:pStyle w:val="NoSpacing"/>
            </w:pPr>
            <w:r>
              <w:t>Warehouse, transfers, receiving, inventory balancing, and close operations.</w:t>
            </w:r>
          </w:p>
        </w:tc>
        <w:tc>
          <w:tcPr>
            <w:tcW w:w="3200" w:type="dxa"/>
          </w:tcPr>
          <w:p>
            <w:pPr>
              <w:pStyle w:val="NoSpacing"/>
            </w:pPr>
            <w:r>
              <w:t>Implemented</w:t>
            </w:r>
          </w:p>
        </w:tc>
      </w:tr>
      <w:tr>
        <w:tc>
          <w:tcPr>
            <w:tcW w:w="3200" w:type="dxa"/>
          </w:tcPr>
          <w:p>
            <w:pPr>
              <w:pStyle w:val="NoSpacing"/>
            </w:pPr>
            <w:r>
              <w:t>HRMS</w:t>
            </w:r>
          </w:p>
        </w:tc>
        <w:tc>
          <w:tcPr>
            <w:tcW w:w="3200" w:type="dxa"/>
          </w:tcPr>
          <w:p>
            <w:pPr>
              <w:pStyle w:val="NoSpacing"/>
            </w:pPr>
            <w:r>
              <w:t>Recruiting, onboarding, payroll, employee profile, and workforce operations.</w:t>
            </w:r>
          </w:p>
        </w:tc>
        <w:tc>
          <w:tcPr>
            <w:tcW w:w="3200" w:type="dxa"/>
          </w:tcPr>
          <w:p>
            <w:pPr>
              <w:pStyle w:val="NoSpacing"/>
            </w:pPr>
            <w:r>
              <w:t>Implemented</w:t>
            </w:r>
          </w:p>
        </w:tc>
      </w:tr>
      <w:tr>
        <w:tc>
          <w:tcPr>
            <w:tcW w:w="3200" w:type="dxa"/>
          </w:tcPr>
          <w:p>
            <w:pPr>
              <w:pStyle w:val="NoSpacing"/>
            </w:pPr>
            <w:r>
              <w:t>Healthcare</w:t>
            </w:r>
          </w:p>
        </w:tc>
        <w:tc>
          <w:tcPr>
            <w:tcW w:w="3200" w:type="dxa"/>
          </w:tcPr>
          <w:p>
            <w:pPr>
              <w:pStyle w:val="NoSpacing"/>
            </w:pPr>
            <w:r>
              <w:t>Patient access, care coordination, billing, and clinical support surfaces.</w:t>
            </w:r>
          </w:p>
        </w:tc>
        <w:tc>
          <w:tcPr>
            <w:tcW w:w="3200" w:type="dxa"/>
          </w:tcPr>
          <w:p>
            <w:pPr>
              <w:pStyle w:val="NoSpacing"/>
            </w:pPr>
            <w:r>
              <w:t>Implemented</w:t>
            </w:r>
          </w:p>
        </w:tc>
      </w:tr>
      <w:tr>
        <w:tc>
          <w:tcPr>
            <w:tcW w:w="3200" w:type="dxa"/>
          </w:tcPr>
          <w:p>
            <w:pPr>
              <w:pStyle w:val="NoSpacing"/>
            </w:pPr>
            <w:r>
              <w:t>IT Service Management</w:t>
            </w:r>
          </w:p>
        </w:tc>
        <w:tc>
          <w:tcPr>
            <w:tcW w:w="3200" w:type="dxa"/>
          </w:tcPr>
          <w:p>
            <w:pPr>
              <w:pStyle w:val="NoSpacing"/>
            </w:pPr>
            <w:r>
              <w:t>Incidents, changes, assets, service catalog, and queue operations.</w:t>
            </w:r>
          </w:p>
        </w:tc>
        <w:tc>
          <w:tcPr>
            <w:tcW w:w="3200" w:type="dxa"/>
          </w:tcPr>
          <w:p>
            <w:pPr>
              <w:pStyle w:val="NoSpacing"/>
            </w:pPr>
            <w:r>
              <w:t>Implemented</w:t>
            </w:r>
          </w:p>
        </w:tc>
      </w:tr>
      <w:tr>
        <w:tc>
          <w:tcPr>
            <w:tcW w:w="3200" w:type="dxa"/>
          </w:tcPr>
          <w:p>
            <w:pPr>
              <w:pStyle w:val="NoSpacing"/>
            </w:pPr>
            <w:r>
              <w:t>Procurement</w:t>
            </w:r>
          </w:p>
        </w:tc>
        <w:tc>
          <w:tcPr>
            <w:tcW w:w="3200" w:type="dxa"/>
          </w:tcPr>
          <w:p>
            <w:pPr>
              <w:pStyle w:val="NoSpacing"/>
            </w:pPr>
            <w:r>
              <w:t>Sourcing, vendors, contracts, receiving, and spend governance.</w:t>
            </w:r>
          </w:p>
        </w:tc>
        <w:tc>
          <w:tcPr>
            <w:tcW w:w="3200" w:type="dxa"/>
          </w:tcPr>
          <w:p>
            <w:pPr>
              <w:pStyle w:val="NoSpacing"/>
            </w:pPr>
            <w:r>
              <w:t>Implemented</w:t>
            </w:r>
          </w:p>
        </w:tc>
      </w:tr>
      <w:tr>
        <w:tc>
          <w:tcPr>
            <w:tcW w:w="3200" w:type="dxa"/>
          </w:tcPr>
          <w:p>
            <w:pPr>
              <w:pStyle w:val="NoSpacing"/>
            </w:pPr>
            <w:r>
              <w:t>Financial Management</w:t>
            </w:r>
          </w:p>
        </w:tc>
        <w:tc>
          <w:tcPr>
            <w:tcW w:w="3200" w:type="dxa"/>
          </w:tcPr>
          <w:p>
            <w:pPr>
              <w:pStyle w:val="NoSpacing"/>
            </w:pPr>
            <w:r>
              <w:t>Ledger, payables, receivables, treasury, audit, and close workflows.</w:t>
            </w:r>
          </w:p>
        </w:tc>
        <w:tc>
          <w:tcPr>
            <w:tcW w:w="3200" w:type="dxa"/>
          </w:tcPr>
          <w:p>
            <w:pPr>
              <w:pStyle w:val="NoSpacing"/>
            </w:pPr>
            <w:r>
              <w:t>Implemented</w:t>
            </w:r>
          </w:p>
        </w:tc>
      </w:tr>
      <w:tr>
        <w:tc>
          <w:tcPr>
            <w:tcW w:w="3200" w:type="dxa"/>
          </w:tcPr>
          <w:p>
            <w:pPr>
              <w:pStyle w:val="NoSpacing"/>
            </w:pPr>
            <w:r>
              <w:t>Legal and Contracts</w:t>
            </w:r>
          </w:p>
        </w:tc>
        <w:tc>
          <w:tcPr>
            <w:tcW w:w="3200" w:type="dxa"/>
          </w:tcPr>
          <w:p>
            <w:pPr>
              <w:pStyle w:val="NoSpacing"/>
            </w:pPr>
            <w:r>
              <w:t>Matter management, compliance counsel, contract operations, and review queues.</w:t>
            </w:r>
          </w:p>
        </w:tc>
        <w:tc>
          <w:tcPr>
            <w:tcW w:w="3200" w:type="dxa"/>
          </w:tcPr>
          <w:p>
            <w:pPr>
              <w:pStyle w:val="NoSpacing"/>
            </w:pPr>
            <w:r>
              <w:t>Implemented</w:t>
            </w:r>
          </w:p>
        </w:tc>
      </w:tr>
    </w:tbl>
    <w:p>
      <w:pPr>
        <w:pStyle w:val="Heading2"/>
      </w:pPr>
      <w:r>
        <w:t>4.2 Generator Controls and Variation</w:t>
      </w:r>
    </w:p>
    <w:p>
      <w:r>
        <w:t>Instance creation currently combines structural generation settings with benchmark settings. This means MazeRunner does not just vary the UI; it also varies the kind of task pressure placed on the agent.</w:t>
      </w:r>
    </w:p>
    <w:p>
      <w:pPr>
        <w:pStyle w:val="Heading3"/>
      </w:pPr>
      <w:r>
        <w:t>4.2.1 Layout and Visual Design</w:t>
      </w:r>
    </w:p>
    <w:p>
      <w:pPr>
        <w:pStyle w:val="ListParagraph"/>
      </w:pPr>
      <w:r>
        <w:t>- Complexity settings currently exposed in the UI are simple, moderate, and complex.</w:t>
      </w:r>
    </w:p>
    <w:p>
      <w:pPr>
        <w:pStyle w:val="ListParagraph"/>
      </w:pPr>
      <w:r>
        <w:t>- Enterprise themes currently exposed are blue, green, purple, orange, dark, and teal, with fantasy handled as a special locked mode.</w:t>
      </w:r>
    </w:p>
    <w:p>
      <w:pPr>
        <w:pStyle w:val="ListParagraph"/>
      </w:pPr>
      <w:r>
        <w:t>- Generated pages combine dashboards, detail views, work queues, forms, and review surfaces rather than a single repeated widget pattern.</w:t>
      </w:r>
    </w:p>
    <w:p>
      <w:pPr>
        <w:pStyle w:val="ListParagraph"/>
      </w:pPr>
      <w:r>
        <w:t>- Domain-specific ambient styling and fantasy overlays change the look and feel without replacing the underlying benchmark logic.</w:t>
      </w:r>
    </w:p>
    <w:p>
      <w:pPr>
        <w:pStyle w:val="Heading3"/>
      </w:pPr>
      <w:r>
        <w:t>4.2.2 Navigation Surfaces</w:t>
      </w:r>
    </w:p>
    <w:p>
      <w:pPr>
        <w:pStyle w:val="ListParagraph"/>
      </w:pPr>
      <w:r>
        <w:t>- The app currently generates sidebar, top navigation, mega menu, hamburger, hub and spoke, ribbon, command palette, and left plus top layouts.</w:t>
      </w:r>
    </w:p>
    <w:p>
      <w:pPr>
        <w:pStyle w:val="ListParagraph"/>
      </w:pPr>
      <w:r>
        <w:t>- Search can be included as a global header surface to support search-based navigation strategies.</w:t>
      </w:r>
    </w:p>
    <w:p>
      <w:pPr>
        <w:pStyle w:val="ListParagraph"/>
      </w:pPr>
      <w:r>
        <w:t>- Command-palette style navigation is both a layout option and a benchmark surface that can be required by missions.</w:t>
      </w:r>
    </w:p>
    <w:p>
      <w:pPr>
        <w:pStyle w:val="ListParagraph"/>
      </w:pPr>
      <w:r>
        <w:t>- Some friction settings can deliberately inject stale aliases, false leads, or misleading result ordering into search and fantasy interactions.</w:t>
      </w:r>
    </w:p>
    <w:p>
      <w:pPr>
        <w:pStyle w:val="Heading3"/>
      </w:pPr>
      <w:r>
        <w:t>4.2.3 Page Components and Friction Elements</w:t>
      </w:r>
    </w:p>
    <w:p>
      <w:pPr>
        <w:pStyle w:val="ListParagraph"/>
      </w:pPr>
      <w:r>
        <w:t>- Info cards, KPI summaries, data tables, activity feeds, detail groups, and split views are used throughout generated pages.</w:t>
      </w:r>
    </w:p>
    <w:p>
      <w:pPr>
        <w:pStyle w:val="ListParagraph"/>
      </w:pPr>
      <w:r>
        <w:t>- Editable forms, workflow actions, save and delete flows, and role-gated operations support data entry and workflow testing.</w:t>
      </w:r>
    </w:p>
    <w:p>
      <w:pPr>
        <w:pStyle w:val="ListParagraph"/>
      </w:pPr>
      <w:r>
        <w:t>- The app includes modals, access-denied dialogs, session timeout warnings, cookie banners, welcome modals, spotlight tours, and captcha challenges as part of the friction system.</w:t>
      </w:r>
    </w:p>
    <w:p>
      <w:pPr>
        <w:pStyle w:val="ListParagraph"/>
      </w:pPr>
      <w:r>
        <w:t>- Queue-style and review-oriented surfaces are common in the current benchmark scenarios, especially for finance, ITSM, procurement, and fantasy hard mode.</w:t>
      </w:r>
    </w:p>
    <w:p>
      <w:pPr>
        <w:pStyle w:val="Heading3"/>
      </w:pPr>
      <w:r>
        <w:t>4.2.4 Data Population and Determinism</w:t>
      </w:r>
    </w:p>
    <w:p>
      <w:r>
        <w:t>Field names and values are seeded and domain-shaped. The goal is plausible synthetic data rather than lorem ipsum.</w:t>
      </w:r>
    </w:p>
    <w:p>
      <w:r>
        <w:t>The runtime also generates organization context such as business unit, service line, workspace code, and operational journal entries so instances feel live rather than static.</w:t>
      </w:r>
    </w:p>
    <w:p>
      <w:r>
        <w:t>Same-seed determinism is a design goal and the generator consistently uses seed-based data generation, but byte-for-byte reproducibility is not yet formally certified for every build path.</w:t>
      </w:r>
    </w:p>
    <w:p>
      <w:pPr>
        <w:pStyle w:val="Heading2"/>
      </w:pPr>
      <w:r>
        <w:t>4.3 Access Model, Roles, and Runtime State</w:t>
      </w:r>
    </w:p>
    <w:p>
      <w:r>
        <w:t>Instances are created with generated application names and credentials. Users enter an instance through a login screen before reaching the app shell.</w:t>
      </w:r>
    </w:p>
    <w:p>
      <w:r>
        <w:t>The current role model includes Analyst, Manager, Administrator, Auditor, and Contractor. Roles drive whether the runner can save, delete, review sensitive data, approve, or administer specific surfaces.</w:t>
      </w:r>
    </w:p>
    <w:p>
      <w:r>
        <w:t>Save, delete, and denied actions are not purely cosmetic. They mutate per-instance runtime state, update journals, adjust queue depth and health markers, and change what later pages show, giving runs lightweight stateful consequences.</w:t>
      </w:r>
    </w:p>
    <w:p>
      <w:pPr>
        <w:pStyle w:val="Heading1"/>
      </w:pPr>
      <w:r>
        <w:t>5. Visual Themes</w:t>
      </w:r>
    </w:p>
    <w:p>
      <w:pPr>
        <w:pStyle w:val="Heading2"/>
      </w:pPr>
      <w:r>
        <w:t>5.1 Enterprise Themes</w:t>
      </w:r>
    </w:p>
    <w:p>
      <w:r>
        <w:t>The primary benchmark surface is a family of professional enterprise themes rather than a single default look. The implemented theme set includes blue, green, purple, orange, dark, and teal variants, each using the same underlying generation and benchmark model.</w:t>
      </w:r>
    </w:p>
    <w:p>
      <w:pPr>
        <w:pStyle w:val="Heading2"/>
      </w:pPr>
      <w:r>
        <w:t>5.2 Fantasy "Dark Dungeon" Theme</w:t>
      </w:r>
    </w:p>
    <w:p>
      <w:r>
        <w:t>Fantasy mode is a full art direction and copy pass layered over the enterprise generator. It currently includes the following elements.</w:t>
      </w:r>
    </w:p>
    <w:p>
      <w:pPr>
        <w:pStyle w:val="ListParagraph"/>
      </w:pPr>
      <w:r>
        <w:t>- Glowing eye ornaments, torch assets, rune strips, fog, embers, and banner treatments.</w:t>
      </w:r>
    </w:p>
    <w:p>
      <w:pPr>
        <w:pStyle w:val="ListParagraph"/>
      </w:pPr>
      <w:r>
        <w:t>- A sidebar compass, library background, and decorative card art sourced from the fantasy asset pack.</w:t>
      </w:r>
    </w:p>
    <w:p>
      <w:pPr>
        <w:pStyle w:val="ListParagraph"/>
      </w:pPr>
      <w:r>
        <w:t>- A goblin popout and other ambient cues that reinforce the dungeon presentation.</w:t>
      </w:r>
    </w:p>
    <w:p>
      <w:pPr>
        <w:pStyle w:val="ListParagraph"/>
      </w:pPr>
      <w:r>
        <w:t>- Fantasy-specific wording across labels, buttons, warnings, benchmark copy, and system messages.</w:t>
      </w:r>
    </w:p>
    <w:p>
      <w:pPr>
        <w:pStyle w:val="ListParagraph"/>
      </w:pPr>
      <w:r>
        <w:t>- Low-opacity custom illustration overlays intended to preserve legibility while noticeably altering the surface.</w:t>
      </w:r>
    </w:p>
    <w:p>
      <w:pPr>
        <w:pStyle w:val="ListParagraph"/>
      </w:pPr>
      <w:r>
        <w:t>- Domain-specific visual asset blending via CSS mix-blend-mode and brightness filters for white background elimination on enterprise domain illustrations.</w:t>
      </w:r>
    </w:p>
    <w:p>
      <w:pPr>
        <w:pStyle w:val="Heading3"/>
      </w:pPr>
      <w:r>
        <w:t>5.2.1 Backlash and Penalty Effects</w:t>
      </w:r>
    </w:p>
    <w:p>
      <w:r>
        <w:t>Fantasy mode introduces a spell tier system with backlash penalty effects that disrupt the interface when triggered. Each effect is a full-screen interactive overlay that the user must dismiss before continuing. All other timers (spell scheduling, session timeouts, inactivity timers) are paused while a backlash effect is active and resume once the effect concludes. The authored backlash catalog is listed below. In the current live testing configuration, the random fantasy backlash pool is intentionally limited to Wraith and Gelatinous Cube, while explicit effectType overrides remain available for diagnostics and automated verification.</w:t>
      </w:r>
    </w:p>
    <w:p>
      <w:pPr>
        <w:pStyle w:val="ListParagraph"/>
      </w:pPr>
      <w:r>
        <w:t>- Goblin Popups: multiple animated goblin popout windows that must be individually closed.</w:t>
      </w:r>
    </w:p>
    <w:p>
      <w:pPr>
        <w:pStyle w:val="ListParagraph"/>
      </w:pPr>
      <w:r>
        <w:t>- Cursed Buttons: interface buttons swap positions, change labels, or behave erratically.</w:t>
      </w:r>
    </w:p>
    <w:p>
      <w:pPr>
        <w:pStyle w:val="ListParagraph"/>
      </w:pPr>
      <w:r>
        <w:t>- Earthquake Shake: the entire viewport shakes violently, disrupting reading and interaction.</w:t>
      </w:r>
    </w:p>
    <w:p>
      <w:pPr>
        <w:pStyle w:val="ListParagraph"/>
      </w:pPr>
      <w:r>
        <w:t>- Dragon Flyover: an animated dragon sequence crosses the screen using a multi-frame sprite sheet.</w:t>
      </w:r>
    </w:p>
    <w:p>
      <w:pPr>
        <w:pStyle w:val="ListParagraph"/>
      </w:pPr>
      <w:r>
        <w:t>- Living Scroll: an animated parchment scroll unfurls with lore text. The anchor glyph used to dismiss it dodges to a random screen position on the first two clicks, requiring three total clicks to dispel.</w:t>
      </w:r>
    </w:p>
    <w:p>
      <w:pPr>
        <w:pStyle w:val="ListParagraph"/>
      </w:pPr>
      <w:r>
        <w:t>- Summoning Circle: six glyphs arranged in a hexagonal pattern must be clicked in a randomized numbered order to break the circle. Clicking out of order resets progress.</w:t>
      </w:r>
    </w:p>
    <w:p>
      <w:pPr>
        <w:pStyle w:val="ListParagraph"/>
      </w:pPr>
      <w:r>
        <w:t>- Ink Spill: an ornate inkpot tips over in the top right corner and spills ink across the viewport using an image-based splatter overlay. The user must click the stopper to seal the pot before the page is obscured. Uses the Inkpot 3 and Ink 1 visual assets.</w:t>
      </w:r>
    </w:p>
    <w:p>
      <w:pPr>
        <w:pStyle w:val="ListParagraph"/>
      </w:pPr>
      <w:r>
        <w:t>- Lantern Blackout: the screen goes dark and the cursor becomes a lantern. The user must sweep the light to find a gremlin hiding at the edges of the viewport and hold the lantern on it for three seconds to reveal it. The gremlin and blackout overlay are appended to the document body to ensure they appear above all other content.</w:t>
      </w:r>
    </w:p>
    <w:p>
      <w:pPr>
        <w:pStyle w:val="ListParagraph"/>
      </w:pPr>
      <w:r>
        <w:t>- Wraith: a multi-phase cinematic encounter. Phase 1 applies a ghostly trailing effect via backdrop-filter for five seconds. Phase 2 flickers the screen, dims it, and fades to black. After a two-second linger on the black screen, a poem appears slowly line by line in red italic lettering. When the poem concludes, the darkness fades back into the ghostly backdrop and the wraith shimmers into view to begin the fight. The cursor becomes a sword only once combat starts, and damage is ignored before the engagement is active. The wraith requires three hits to slay; after each intermediate hit it fades out and reappears at a random position on screen. After the third hit the wraith fades, the trailing effect clears, and the screen returns to normal for five seconds before a full-screen jumpscare image of the wraith?s face fills the screen against an alternating black-and-red background, shaking for two seconds before vanishing. Uses Wraith and Wraith Face visual assets.</w:t>
      </w:r>
    </w:p>
    <w:p>
      <w:pPr>
        <w:pStyle w:val="ListParagraph"/>
      </w:pPr>
      <w:r>
        <w:t>- Gelatinous Cube: a large translucent cube now starts fully offscreen, then oozes through the viewport on four sweeping passes (header sweep, mid sweep, bottom-left to top-right, and top-right to center), leaving a fading slime trail behind it. As it passes over visible interface affordances, buttons, nav items, chips, inline actions, and icon-like controls disappear from the page and reappear inside the cube as miniature styled fragments that more closely match the original captured elements. A translucent slime layer and silhouette mask keep those controls looking suspended inside the cube rather than pasted onto a rectangular plate. The system tops the capture set up to eighteen visible affordances when available. After completing all four paths, the cube stops at center and the cursor becomes a sword. Three hits are required to kill the cube; each hit triggers a shudder animation. Upon death, all captured controls are restored to their original positions. Uses the Gelatinous Cube visual asset.</w:t>
      </w:r>
    </w:p>
    <w:p>
      <w:pPr>
        <w:pStyle w:val="Heading3"/>
      </w:pPr>
      <w:r>
        <w:t>5.2.2 Spell Tier System</w:t>
      </w:r>
    </w:p>
    <w:p>
      <w:r>
        <w:t>Spell interactions are organized into five tiers: Cantrip, Ward, Hex, Ritual, and Grand Conjuration. Each tier escalates in visual intensity and disruption. In the full authored design, tier determines which backlash effects can be surfaced and how severe they become. In the current testing configuration, the live random backlash pool is intentionally narrowed to Wraith and Gelatinous Cube, so tier primarily changes cadence and disruption severity while explicit effect overrides remain available for diagnostics. Higher-tier spells still produce more dramatic backlash presentations.</w:t>
      </w:r>
    </w:p>
    <w:p>
      <w:pPr>
        <w:pStyle w:val="Heading3"/>
      </w:pPr>
      <w:r>
        <w:t>5.2.3 Interrupt Challenge System</w:t>
      </w:r>
    </w:p>
    <w:p>
      <w:r>
        <w:t>The spell system has been generalized into an Interrupt Challenge system that extends to non-fantasy friction modes. In fantasy mode, the system operates identically to the original spell mechanic with full backlash effects and escalating tiers that cap at the highest level. In non-fantasy modes, the system is controlled by the interruptChallenges parameter on each friction profile, and the behavior differs in two key ways: tiers cycle rather than escalate (e.g., Balanced cycles through Quick Check and Verification repeatedly), and backlash effects are disabled.</w:t>
      </w:r>
    </w:p>
    <w:p>
      <w:r>
        <w:t>All UI text is dual-tracked with enterprise-appropriate theming for non-fantasy modes. Fantasy tier labels (Cantrip, Ward, Hex, Ritual, Grand Conjuration) map to enterprise equivalents (Quick Check, Verification, Compliance Audit, Security Review, Full Compliance Review). Titles, prompts, grimoire content, rune selections, phantom popups, pact banners, and toast messages all have enterprise variants using language such as session timeouts, MFA verification, compliance audits, and terms of service acceptance.</w:t>
      </w:r>
    </w:p>
    <w:p>
      <w:r>
        <w:t>The friction profile parameters controlling interrupt challenges are: interruptChallenges (false, “light”, “moderate”, or “full”), interruptMaxTier (0–5), and interruptIntervalMs (milliseconds between challenges). Guided mode has challenges disabled. Balanced enables light challenges with two tiers at 105-second intervals. Realistic enables moderate challenges with four tiers at 60-second intervals. Adversarial enables full challenges with all five tiers at 45-second intervals.</w:t>
      </w:r>
    </w:p>
    <w:p>
      <w:pPr>
        <w:pStyle w:val="Heading3"/>
      </w:pPr>
      <w:r>
        <w:t>5.2.4 Timer Coordination During Backlash</w:t>
      </w:r>
    </w:p>
    <w:p>
      <w:r>
        <w:t>When a backlash effect triggers, the system pauses all competing timers: the next spell cast timer, the session inactivity timeout, the session warning countdown, and any active session timeout modal is dismissed. A backlashActive flag on the application state prevents new spell scheduling while an effect is in progress. When the backlash effect concludes (the penalty host element is pruned from the DOM), all paused timers are resumed: the next spell is rescheduled using the friction profile’s interval, and the session inactivity timeout is re-armed using the friction profile’s session timeout setting.</w:t>
      </w:r>
    </w:p>
    <w:p>
      <w:pPr>
        <w:pStyle w:val="Heading2"/>
      </w:pPr>
      <w:r>
        <w:t>5.3 Mechanical Effects of Fantasy Mode</w:t>
      </w:r>
    </w:p>
    <w:p>
      <w:r>
        <w:t>Fantasy mode is not purely visual. In the current app it also locks several generator and benchmark settings into a more hostile configuration, including the fantasy theme, nightmare difficulty, fantasy hard mode benchmark profile, adversarial friction, and always-on search.</w:t>
      </w:r>
    </w:p>
    <w:p>
      <w:r>
        <w:t>The mode is currently exposed as an easter egg interaction from the dashboard rather than a standard top-level toggle.</w:t>
      </w:r>
    </w:p>
    <w:p>
      <w:pPr>
        <w:pStyle w:val="Heading1"/>
      </w:pPr>
      <w:r>
        <w:t>6. Blueprint and Generation Manifest</w:t>
      </w:r>
    </w:p>
    <w:p>
      <w:r>
        <w:t>The current implementation uses an in-browser generated blueprint plus a separate mutable system-state layer. Together they act as the source of truth for rendering pages, creating missions, and recording operational changes during a run.</w:t>
      </w:r>
    </w:p>
    <w:p>
      <w:pPr>
        <w:pStyle w:val="Heading2"/>
      </w:pPr>
      <w:r>
        <w:t>6.1 Current In-Memory Contents</w:t>
      </w:r>
    </w:p>
    <w:p>
      <w:pPr>
        <w:pStyle w:val="ListParagraph"/>
      </w:pPr>
      <w:r>
        <w:t>- Instance metadata such as domain, seed, complexity, navigation style, theme, role, benchmark profile, friction mode, and toggles.</w:t>
      </w:r>
    </w:p>
    <w:p>
      <w:pPr>
        <w:pStyle w:val="ListParagraph"/>
      </w:pPr>
      <w:r>
        <w:t>- Navigation structure, sections, page registry, and page paths.</w:t>
      </w:r>
    </w:p>
    <w:p>
      <w:pPr>
        <w:pStyle w:val="ListParagraph"/>
      </w:pPr>
      <w:r>
        <w:t>- Page-level content including fields, records, cards, stats, activities, and layout sections.</w:t>
      </w:r>
    </w:p>
    <w:p>
      <w:pPr>
        <w:pStyle w:val="ListParagraph"/>
      </w:pPr>
      <w:r>
        <w:t>- Mission-relevant content that can be selected for capture targets and workflow tasks.</w:t>
      </w:r>
    </w:p>
    <w:p>
      <w:pPr>
        <w:pStyle w:val="ListParagraph"/>
      </w:pPr>
      <w:r>
        <w:t>- Mutable system state including organization context, queue metrics, save and delete counters, page health, notes, and a rolling journal.</w:t>
      </w:r>
    </w:p>
    <w:p>
      <w:pPr>
        <w:pStyle w:val="Heading2"/>
      </w:pPr>
      <w:r>
        <w:t>6.2 Current Export and Import Semantics</w:t>
      </w:r>
    </w:p>
    <w:p>
      <w:r>
        <w:t>The dashboard "Export" feature currently serializes enough information to recreate local instances and optionally carry forward their runtime system state. This includes generation settings, benchmark settings, app name, and system-state payloads.</w:t>
      </w:r>
    </w:p>
    <w:p>
      <w:r>
        <w:t>The exported JSON should therefore be understood as an instance recreation package, not as a secure, exhaustive, admin-only blueprint service.</w:t>
      </w:r>
    </w:p>
    <w:p>
      <w:pPr>
        <w:pStyle w:val="Heading2"/>
      </w:pPr>
      <w:r>
        <w:t>6.3 Future Authoritative Blueprint Service</w:t>
      </w:r>
    </w:p>
    <w:p>
      <w:r>
        <w:t>A future hosted version may expose a formal blueprint API for authorized tooling. That future service should provide a full authoritative field registry and component map outside the client, which the current standalone build does not yet do.</w:t>
      </w:r>
    </w:p>
    <w:p>
      <w:pPr>
        <w:pStyle w:val="Heading1"/>
      </w:pPr>
      <w:r>
        <w:t>7. Benchmark and Challenge Engine</w:t>
      </w:r>
    </w:p>
    <w:p>
      <w:r>
        <w:t>The challenge engine is already an implemented part of the standalone product. It generates missions from the active instance and scores runs locally in the browser.</w:t>
      </w:r>
    </w:p>
    <w:p>
      <w:pPr>
        <w:pStyle w:val="Heading2"/>
      </w:pPr>
      <w:r>
        <w:t>7.1 Current Mission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00"/>
        <w:gridCol w:w="3200"/>
        <w:gridCol w:w="3200"/>
      </w:tblGrid>
      <w:tr>
        <w:tc>
          <w:tcPr>
            <w:tcW w:w="3200" w:type="dxa"/>
            <w:shd w:val="clear" w:fill="D9E2F3"/>
          </w:tcPr>
          <w:p>
            <w:pPr>
              <w:pStyle w:val="NoSpacing"/>
            </w:pPr>
            <w:r>
              <w:rPr>
                <w:b/>
                <w:bCs/>
              </w:rPr>
              <w:t>Step Type</w:t>
            </w:r>
          </w:p>
        </w:tc>
        <w:tc>
          <w:tcPr>
            <w:tcW w:w="3200" w:type="dxa"/>
            <w:shd w:val="clear" w:fill="D9E2F3"/>
          </w:tcPr>
          <w:p>
            <w:pPr>
              <w:pStyle w:val="NoSpacing"/>
            </w:pPr>
            <w:r>
              <w:rPr>
                <w:b/>
                <w:bCs/>
              </w:rPr>
              <w:t>Purpose</w:t>
            </w:r>
          </w:p>
        </w:tc>
        <w:tc>
          <w:tcPr>
            <w:tcW w:w="3200" w:type="dxa"/>
            <w:shd w:val="clear" w:fill="D9E2F3"/>
          </w:tcPr>
          <w:p>
            <w:pPr>
              <w:pStyle w:val="NoSpacing"/>
            </w:pPr>
            <w:r>
              <w:rPr>
                <w:b/>
                <w:bCs/>
              </w:rPr>
              <w:t>Current Behavior</w:t>
            </w:r>
          </w:p>
        </w:tc>
      </w:tr>
      <w:tr>
        <w:tc>
          <w:tcPr>
            <w:tcW w:w="3200" w:type="dxa"/>
          </w:tcPr>
          <w:p>
            <w:pPr>
              <w:pStyle w:val="NoSpacing"/>
            </w:pPr>
            <w:r>
              <w:t>Navigate</w:t>
            </w:r>
          </w:p>
        </w:tc>
        <w:tc>
          <w:tcPr>
            <w:tcW w:w="3200" w:type="dxa"/>
          </w:tcPr>
          <w:p>
            <w:pPr>
              <w:pStyle w:val="NoSpacing"/>
            </w:pPr>
            <w:r>
              <w:t>Route the runner to the correct page or section.</w:t>
            </w:r>
          </w:p>
        </w:tc>
        <w:tc>
          <w:tcPr>
            <w:tcW w:w="3200" w:type="dxa"/>
          </w:tcPr>
          <w:p>
            <w:pPr>
              <w:pStyle w:val="NoSpacing"/>
            </w:pPr>
            <w:r>
              <w:t>Missions can require reaching the right page before later steps unlock.</w:t>
            </w:r>
          </w:p>
        </w:tc>
      </w:tr>
      <w:tr>
        <w:tc>
          <w:tcPr>
            <w:tcW w:w="3200" w:type="dxa"/>
          </w:tcPr>
          <w:p>
            <w:pPr>
              <w:pStyle w:val="NoSpacing"/>
            </w:pPr>
            <w:r>
              <w:t>Capture</w:t>
            </w:r>
          </w:p>
        </w:tc>
        <w:tc>
          <w:tcPr>
            <w:tcW w:w="3200" w:type="dxa"/>
          </w:tcPr>
          <w:p>
            <w:pPr>
              <w:pStyle w:val="NoSpacing"/>
            </w:pPr>
            <w:r>
              <w:t>Read and submit an observed value.</w:t>
            </w:r>
          </w:p>
        </w:tc>
        <w:tc>
          <w:tcPr>
            <w:tcW w:w="3200" w:type="dxa"/>
          </w:tcPr>
          <w:p>
            <w:pPr>
              <w:pStyle w:val="NoSpacing"/>
            </w:pPr>
            <w:r>
              <w:t>Normalized answers are validated and attempts are tracked for first-try accuracy.</w:t>
            </w:r>
          </w:p>
        </w:tc>
      </w:tr>
      <w:tr>
        <w:tc>
          <w:tcPr>
            <w:tcW w:w="3200" w:type="dxa"/>
          </w:tcPr>
          <w:p>
            <w:pPr>
              <w:pStyle w:val="NoSpacing"/>
            </w:pPr>
            <w:r>
              <w:t>Tool</w:t>
            </w:r>
          </w:p>
        </w:tc>
        <w:tc>
          <w:tcPr>
            <w:tcW w:w="3200" w:type="dxa"/>
          </w:tcPr>
          <w:p>
            <w:pPr>
              <w:pStyle w:val="NoSpacing"/>
            </w:pPr>
            <w:r>
              <w:t>Use search or command-palette navigation intentionally.</w:t>
            </w:r>
          </w:p>
        </w:tc>
        <w:tc>
          <w:tcPr>
            <w:tcW w:w="3200" w:type="dxa"/>
          </w:tcPr>
          <w:p>
            <w:pPr>
              <w:pStyle w:val="NoSpacing"/>
            </w:pPr>
            <w:r>
              <w:t>Missions can require tool usage on the correct path.</w:t>
            </w:r>
          </w:p>
        </w:tc>
      </w:tr>
      <w:tr>
        <w:tc>
          <w:tcPr>
            <w:tcW w:w="3200" w:type="dxa"/>
          </w:tcPr>
          <w:p>
            <w:pPr>
              <w:pStyle w:val="NoSpacing"/>
            </w:pPr>
            <w:r>
              <w:t>Action</w:t>
            </w:r>
          </w:p>
        </w:tc>
        <w:tc>
          <w:tcPr>
            <w:tcW w:w="3200" w:type="dxa"/>
          </w:tcPr>
          <w:p>
            <w:pPr>
              <w:pStyle w:val="NoSpacing"/>
            </w:pPr>
            <w:r>
              <w:t>Perform a workflow event such as save, delete, or intentionally trigger a permission block.</w:t>
            </w:r>
          </w:p>
        </w:tc>
        <w:tc>
          <w:tcPr>
            <w:tcW w:w="3200" w:type="dxa"/>
          </w:tcPr>
          <w:p>
            <w:pPr>
              <w:pStyle w:val="NoSpacing"/>
            </w:pPr>
            <w:r>
              <w:t>Results affect both score and runtime system state.</w:t>
            </w:r>
          </w:p>
        </w:tc>
      </w:tr>
    </w:tbl>
    <w:p>
      <w:pPr>
        <w:pStyle w:val="Heading2"/>
      </w:pPr>
      <w:r>
        <w:t>7.2 Benchmark Profiles</w:t>
      </w:r>
    </w:p>
    <w:p>
      <w:pPr>
        <w:pStyle w:val="ListParagraph"/>
      </w:pPr>
      <w:r>
        <w:t>- Navigation Only: emphasizes route finding and discovery with lighter workflow emphasis.</w:t>
      </w:r>
    </w:p>
    <w:p>
      <w:pPr>
        <w:pStyle w:val="ListParagraph"/>
      </w:pPr>
      <w:r>
        <w:t>- Workflow Accuracy: emphasizes correct captures, inspection steps, and save-oriented completion.</w:t>
      </w:r>
    </w:p>
    <w:p>
      <w:pPr>
        <w:pStyle w:val="ListParagraph"/>
      </w:pPr>
      <w:r>
        <w:t>- Permission Maze: intentionally includes blocked actions and recovery from role limits.</w:t>
      </w:r>
    </w:p>
    <w:p>
      <w:pPr>
        <w:pStyle w:val="ListParagraph"/>
      </w:pPr>
      <w:r>
        <w:t>- Resilience / Recovery: emphasizes interruptions, hot queues, and correction after detours.</w:t>
      </w:r>
    </w:p>
    <w:p>
      <w:pPr>
        <w:pStyle w:val="ListParagraph"/>
      </w:pPr>
      <w:r>
        <w:t>- Fantasy Hard Mode: combines lore-heavy presentation with harsher timing, penalties, and adversarial friction.</w:t>
      </w:r>
    </w:p>
    <w:p>
      <w:pPr>
        <w:pStyle w:val="Heading2"/>
      </w:pPr>
      <w:r>
        <w:t>7.3 Friction Modes and Presets</w:t>
      </w:r>
    </w:p>
    <w:p>
      <w:r>
        <w:t>Friction modes currently exposed are Guided, Balanced, Realistic or Operational, and Adversarial. These modes shape overlays, ambient interruptions, misleading search behavior, time pressure, interrupt challenges, and other benchmark nuisances. Each friction profile now includes interrupt challenge parameters (interruptChallenges, interruptMaxTier, interruptIntervalMs) that control timed workflow interruptions at varying intensities, as described in section 5.2.3.</w:t>
      </w:r>
    </w:p>
    <w:p>
      <w:r>
        <w:t>The dashboard also exposes benchmark presets that apply coherent combinations of generation and benchmark settings. Current presets include Guided Walkthrough, Workflow Review, Permission Stress, Recovery Drill, Audit Marathon, and Fantasy Gauntlet.</w:t>
      </w:r>
    </w:p>
    <w:p>
      <w:pPr>
        <w:pStyle w:val="Heading2"/>
      </w:pPr>
      <w:r>
        <w:t>7.4 Current Scoring and Telemetry</w:t>
      </w:r>
    </w:p>
    <w:p>
      <w:pPr>
        <w:pStyle w:val="ListParagraph"/>
      </w:pPr>
      <w:r>
        <w:t>- Runs track raw score, penalties, bonus score, and net score.</w:t>
      </w:r>
    </w:p>
    <w:p>
      <w:pPr>
        <w:pStyle w:val="ListParagraph"/>
      </w:pPr>
      <w:r>
        <w:t>- Mission standing is graded locally using completion, score ratio, pace, combo performance, and penalty drag.</w:t>
      </w:r>
    </w:p>
    <w:p>
      <w:pPr>
        <w:pStyle w:val="ListParagraph"/>
      </w:pPr>
      <w:r>
        <w:t>- Per-run telemetry includes completed steps, elapsed time, unique pages, search jumps, command-palette jumps, saves, denied actions, wrong answers, skipped steps, wrong turns, false leads, and route efficiency.</w:t>
      </w:r>
    </w:p>
    <w:p>
      <w:pPr>
        <w:pStyle w:val="ListParagraph"/>
      </w:pPr>
      <w:r>
        <w:t>- Coverage percentage, first-try rate, event counts, page visit maps, page issue maps, and replay event timelines are persisted with the run result.</w:t>
      </w:r>
    </w:p>
    <w:p>
      <w:pPr>
        <w:pStyle w:val="ListParagraph"/>
      </w:pPr>
      <w:r>
        <w:t>- Completed runs can award clean-finish, par-time, combo, and fantasy ward-breaker bonuses.</w:t>
      </w:r>
    </w:p>
    <w:p>
      <w:pPr>
        <w:pStyle w:val="Heading2"/>
      </w:pPr>
      <w:r>
        <w:t>7.5 Current Scope Versus Future Scope</w:t>
      </w:r>
    </w:p>
    <w:p>
      <w:r>
        <w:t>The current mission model is strongly oriented around interactive navigation, capture, and workflow execution inside the generated UI.</w:t>
      </w:r>
    </w:p>
    <w:p>
      <w:r>
        <w:t>Broader externally scored challenge types such as full path documentation, sitemap extraction, or API-based agent submission are still better described as target-platform features than current shipped capabilities.</w:t>
      </w:r>
    </w:p>
    <w:p>
      <w:pPr>
        <w:pStyle w:val="Heading1"/>
      </w:pPr>
      <w:r>
        <w:t>8. Evaluation, Replay, and External API Status</w:t>
      </w:r>
    </w:p>
    <w:p>
      <w:pPr>
        <w:pStyle w:val="Heading2"/>
      </w:pPr>
      <w:r>
        <w:t>8.1 Current In-Browser Evaluation</w:t>
      </w:r>
    </w:p>
    <w:p>
      <w:r>
        <w:t>The standalone app already evaluates runs locally. When a mission is completed or meaningfully attempted, the result is recorded against the owning instance in local storage.</w:t>
      </w:r>
    </w:p>
    <w:p>
      <w:r>
        <w:t>This makes the current product a usable local benchmark harness even without any backend service.</w:t>
      </w:r>
    </w:p>
    <w:p>
      <w:pPr>
        <w:pStyle w:val="Heading2"/>
      </w:pPr>
      <w:r>
        <w:t>8.2 Current Dashboard Analytics</w:t>
      </w:r>
    </w:p>
    <w:p>
      <w:pPr>
        <w:pStyle w:val="ListParagraph"/>
      </w:pPr>
      <w:r>
        <w:t>- Leaderboard and recent-run views with rank, score, coverage, time, and initials.</w:t>
      </w:r>
    </w:p>
    <w:p>
      <w:pPr>
        <w:pStyle w:val="ListParagraph"/>
      </w:pPr>
      <w:r>
        <w:t>- Replay modal showing net score, coverage, first-try rate, route efficiency, failure summary, event chips, visit heat, confusion points, and event timeline.</w:t>
      </w:r>
    </w:p>
    <w:p>
      <w:pPr>
        <w:pStyle w:val="ListParagraph"/>
      </w:pPr>
      <w:r>
        <w:t>- Comparison views that bucket runs by benchmark profile, domain, role, navigation style, preset, and failure type.</w:t>
      </w:r>
    </w:p>
    <w:p>
      <w:pPr>
        <w:pStyle w:val="ListParagraph"/>
      </w:pPr>
      <w:r>
        <w:t>- Per-run stored telemetry that supports page heatmaps, issue hotspots, and comparable-run suggestions.</w:t>
      </w:r>
    </w:p>
    <w:p>
      <w:pPr>
        <w:pStyle w:val="Heading2"/>
      </w:pPr>
      <w:r>
        <w:t>8.3 Planned External API</w:t>
      </w:r>
    </w:p>
    <w:p>
      <w:r>
        <w:t>A hosted evaluation API remains part of the long-term vision but is not implemented in the current standalone build.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00"/>
        <w:gridCol w:w="3200"/>
        <w:gridCol w:w="3200"/>
      </w:tblGrid>
      <w:tr>
        <w:tc>
          <w:tcPr>
            <w:tcW w:w="3200" w:type="dxa"/>
            <w:shd w:val="clear" w:fill="D9E2F3"/>
          </w:tcPr>
          <w:p>
            <w:pPr>
              <w:pStyle w:val="NoSpacing"/>
            </w:pPr>
            <w:r>
              <w:rPr>
                <w:b/>
                <w:bCs/>
              </w:rPr>
              <w:t>Endpoint</w:t>
            </w:r>
          </w:p>
        </w:tc>
        <w:tc>
          <w:tcPr>
            <w:tcW w:w="3200" w:type="dxa"/>
            <w:shd w:val="clear" w:fill="D9E2F3"/>
          </w:tcPr>
          <w:p>
            <w:pPr>
              <w:pStyle w:val="NoSpacing"/>
            </w:pPr>
            <w:r>
              <w:rPr>
                <w:b/>
                <w:bCs/>
              </w:rPr>
              <w:t>Description</w:t>
            </w:r>
          </w:p>
        </w:tc>
        <w:tc>
          <w:tcPr>
            <w:tcW w:w="3200" w:type="dxa"/>
            <w:shd w:val="clear" w:fill="D9E2F3"/>
          </w:tcPr>
          <w:p>
            <w:pPr>
              <w:pStyle w:val="NoSpacing"/>
            </w:pPr>
            <w:r>
              <w:rPr>
                <w:b/>
                <w:bCs/>
              </w:rPr>
              <w:t>Status</w:t>
            </w:r>
          </w:p>
        </w:tc>
      </w:tr>
      <w:tr>
        <w:tc>
          <w:tcPr>
            <w:tcW w:w="3200" w:type="dxa"/>
          </w:tcPr>
          <w:p>
            <w:pPr>
              <w:pStyle w:val="NoSpacing"/>
            </w:pPr>
            <w:r>
              <w:t>POST /instances</w:t>
            </w:r>
          </w:p>
        </w:tc>
        <w:tc>
          <w:tcPr>
            <w:tcW w:w="3200" w:type="dxa"/>
          </w:tcPr>
          <w:p>
            <w:pPr>
              <w:pStyle w:val="NoSpacing"/>
            </w:pPr>
            <w:r>
              <w:t>Spawn a hosted instance from seed and configuration.</w:t>
            </w:r>
          </w:p>
        </w:tc>
        <w:tc>
          <w:tcPr>
            <w:tcW w:w="3200" w:type="dxa"/>
          </w:tcPr>
          <w:p>
            <w:pPr>
              <w:pStyle w:val="NoSpacing"/>
            </w:pPr>
            <w:r>
              <w:t>Planned</w:t>
            </w:r>
          </w:p>
        </w:tc>
      </w:tr>
      <w:tr>
        <w:tc>
          <w:tcPr>
            <w:tcW w:w="3200" w:type="dxa"/>
          </w:tcPr>
          <w:p>
            <w:pPr>
              <w:pStyle w:val="NoSpacing"/>
            </w:pPr>
            <w:r>
              <w:t>GET /instances/{id}</w:t>
            </w:r>
          </w:p>
        </w:tc>
        <w:tc>
          <w:tcPr>
            <w:tcW w:w="3200" w:type="dxa"/>
          </w:tcPr>
          <w:p>
            <w:pPr>
              <w:pStyle w:val="NoSpacing"/>
            </w:pPr>
            <w:r>
              <w:t>Retrieve hosted instance metadata.</w:t>
            </w:r>
          </w:p>
        </w:tc>
        <w:tc>
          <w:tcPr>
            <w:tcW w:w="3200" w:type="dxa"/>
          </w:tcPr>
          <w:p>
            <w:pPr>
              <w:pStyle w:val="NoSpacing"/>
            </w:pPr>
            <w:r>
              <w:t>Planned</w:t>
            </w:r>
          </w:p>
        </w:tc>
      </w:tr>
      <w:tr>
        <w:tc>
          <w:tcPr>
            <w:tcW w:w="3200" w:type="dxa"/>
          </w:tcPr>
          <w:p>
            <w:pPr>
              <w:pStyle w:val="NoSpacing"/>
            </w:pPr>
            <w:r>
              <w:t>POST /instances/{id}/challenges</w:t>
            </w:r>
          </w:p>
        </w:tc>
        <w:tc>
          <w:tcPr>
            <w:tcW w:w="3200" w:type="dxa"/>
          </w:tcPr>
          <w:p>
            <w:pPr>
              <w:pStyle w:val="NoSpacing"/>
            </w:pPr>
            <w:r>
              <w:t>Issue a challenge through an API.</w:t>
            </w:r>
          </w:p>
        </w:tc>
        <w:tc>
          <w:tcPr>
            <w:tcW w:w="3200" w:type="dxa"/>
          </w:tcPr>
          <w:p>
            <w:pPr>
              <w:pStyle w:val="NoSpacing"/>
            </w:pPr>
            <w:r>
              <w:t>Planned</w:t>
            </w:r>
          </w:p>
        </w:tc>
      </w:tr>
      <w:tr>
        <w:tc>
          <w:tcPr>
            <w:tcW w:w="3200" w:type="dxa"/>
          </w:tcPr>
          <w:p>
            <w:pPr>
              <w:pStyle w:val="NoSpacing"/>
            </w:pPr>
            <w:r>
              <w:t>POST /challenges/{id}/submit</w:t>
            </w:r>
          </w:p>
        </w:tc>
        <w:tc>
          <w:tcPr>
            <w:tcW w:w="3200" w:type="dxa"/>
          </w:tcPr>
          <w:p>
            <w:pPr>
              <w:pStyle w:val="NoSpacing"/>
            </w:pPr>
            <w:r>
              <w:t>Submit agent results for scoring.</w:t>
            </w:r>
          </w:p>
        </w:tc>
        <w:tc>
          <w:tcPr>
            <w:tcW w:w="3200" w:type="dxa"/>
          </w:tcPr>
          <w:p>
            <w:pPr>
              <w:pStyle w:val="NoSpacing"/>
            </w:pPr>
            <w:r>
              <w:t>Planned</w:t>
            </w:r>
          </w:p>
        </w:tc>
      </w:tr>
      <w:tr>
        <w:tc>
          <w:tcPr>
            <w:tcW w:w="3200" w:type="dxa"/>
          </w:tcPr>
          <w:p>
            <w:pPr>
              <w:pStyle w:val="NoSpacing"/>
            </w:pPr>
            <w:r>
              <w:t>GET /challenges/{id}/results</w:t>
            </w:r>
          </w:p>
        </w:tc>
        <w:tc>
          <w:tcPr>
            <w:tcW w:w="3200" w:type="dxa"/>
          </w:tcPr>
          <w:p>
            <w:pPr>
              <w:pStyle w:val="NoSpacing"/>
            </w:pPr>
            <w:r>
              <w:t>Retrieve scored results.</w:t>
            </w:r>
          </w:p>
        </w:tc>
        <w:tc>
          <w:tcPr>
            <w:tcW w:w="3200" w:type="dxa"/>
          </w:tcPr>
          <w:p>
            <w:pPr>
              <w:pStyle w:val="NoSpacing"/>
            </w:pPr>
            <w:r>
              <w:t>Planned</w:t>
            </w:r>
          </w:p>
        </w:tc>
      </w:tr>
      <w:tr>
        <w:tc>
          <w:tcPr>
            <w:tcW w:w="3200" w:type="dxa"/>
          </w:tcPr>
          <w:p>
            <w:pPr>
              <w:pStyle w:val="NoSpacing"/>
            </w:pPr>
            <w:r>
              <w:t>GET /instances/{id}/blueprint</w:t>
            </w:r>
          </w:p>
        </w:tc>
        <w:tc>
          <w:tcPr>
            <w:tcW w:w="3200" w:type="dxa"/>
          </w:tcPr>
          <w:p>
            <w:pPr>
              <w:pStyle w:val="NoSpacing"/>
            </w:pPr>
            <w:r>
              <w:t>Retrieve the authoritative blueprint for authorized users.</w:t>
            </w:r>
          </w:p>
        </w:tc>
        <w:tc>
          <w:tcPr>
            <w:tcW w:w="3200" w:type="dxa"/>
          </w:tcPr>
          <w:p>
            <w:pPr>
              <w:pStyle w:val="NoSpacing"/>
            </w:pPr>
            <w:r>
              <w:t>Planned</w:t>
            </w:r>
          </w:p>
        </w:tc>
      </w:tr>
    </w:tbl>
    <w:p>
      <w:pPr>
        <w:pStyle w:val="Heading1"/>
      </w:pPr>
      <w:r>
        <w:t>9. Accessibility and Semantic Markup</w:t>
      </w:r>
    </w:p>
    <w:p>
      <w:r>
        <w:t>MazeRunner is intended to reward competent navigation strategies, including semantic and accessibility-aware approaches. The standalone prototype is designed with that goal in mind, but it should be treated as an implementation target rather than a fully audited conformance statement.</w:t>
      </w:r>
    </w:p>
    <w:p>
      <w:pPr>
        <w:pStyle w:val="Heading2"/>
      </w:pPr>
      <w:r>
        <w:t>9.1 Current Design Targets</w:t>
      </w:r>
    </w:p>
    <w:p>
      <w:pPr>
        <w:pStyle w:val="ListParagraph"/>
      </w:pPr>
      <w:r>
        <w:t>- Use descriptive labels, headings, and recognizable enterprise information architecture.</w:t>
      </w:r>
    </w:p>
    <w:p>
      <w:pPr>
        <w:pStyle w:val="ListParagraph"/>
      </w:pPr>
      <w:r>
        <w:t>- Prefer semantic landmarks and role attributes where practical.</w:t>
      </w:r>
    </w:p>
    <w:p>
      <w:pPr>
        <w:pStyle w:val="ListParagraph"/>
      </w:pPr>
      <w:r>
        <w:t>- Keep tables, forms, dialogs, and navigational surfaces structurally understandable.</w:t>
      </w:r>
    </w:p>
    <w:p>
      <w:pPr>
        <w:pStyle w:val="ListParagraph"/>
      </w:pPr>
      <w:r>
        <w:t>- Support keyboard-driven benchmark surfaces such as the command palette and step-focused mission UI.</w:t>
      </w:r>
    </w:p>
    <w:p>
      <w:pPr>
        <w:pStyle w:val="ListParagraph"/>
      </w:pPr>
      <w:r>
        <w:t>- Avoid making the maze unreadable merely for difficulty's sake.</w:t>
      </w:r>
    </w:p>
    <w:p>
      <w:pPr>
        <w:pStyle w:val="Heading2"/>
      </w:pPr>
      <w:r>
        <w:t>9.2 Why This Matters for Agent Testing</w:t>
      </w:r>
    </w:p>
    <w:p>
      <w:r>
        <w:t>Agents that can reason from labels, page structure, and semantic patterns should have an advantage over agents that depend exclusively on brittle selectors or visual memorization. That is central to the product's fairness model.</w:t>
      </w:r>
    </w:p>
    <w:p>
      <w:pPr>
        <w:pStyle w:val="Heading2"/>
      </w:pPr>
      <w:r>
        <w:t>9.3 Current Validation Status</w:t>
      </w:r>
    </w:p>
    <w:p>
      <w:r>
        <w:t>The repository currently includes functional Playwright smoke tests, not a dedicated accessibility audit suite. Additional accessibility-focused testing remains advisable as the product evolves.</w:t>
      </w:r>
    </w:p>
    <w:p>
      <w:pPr>
        <w:pStyle w:val="Heading1"/>
      </w:pPr>
      <w:r>
        <w:t>10. Configuration Parameters</w:t>
      </w:r>
    </w:p>
    <w:p>
      <w:r>
        <w:t>The current dashboard exposes the following generation and benchmark controls.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00"/>
        <w:gridCol w:w="3200"/>
        <w:gridCol w:w="3200"/>
      </w:tblGrid>
      <w:tr>
        <w:tc>
          <w:tcPr>
            <w:tcW w:w="3200" w:type="dxa"/>
            <w:shd w:val="clear" w:fill="D9E2F3"/>
          </w:tcPr>
          <w:p>
            <w:pPr>
              <w:pStyle w:val="NoSpacing"/>
            </w:pPr>
            <w:r>
              <w:rPr>
                <w:b/>
                <w:bCs/>
              </w:rPr>
              <w:t>Parameter</w:t>
            </w:r>
          </w:p>
        </w:tc>
        <w:tc>
          <w:tcPr>
            <w:tcW w:w="3200" w:type="dxa"/>
            <w:shd w:val="clear" w:fill="D9E2F3"/>
          </w:tcPr>
          <w:p>
            <w:pPr>
              <w:pStyle w:val="NoSpacing"/>
            </w:pPr>
            <w:r>
              <w:rPr>
                <w:b/>
                <w:bCs/>
              </w:rPr>
              <w:t>Current Values</w:t>
            </w:r>
          </w:p>
        </w:tc>
        <w:tc>
          <w:tcPr>
            <w:tcW w:w="3200" w:type="dxa"/>
            <w:shd w:val="clear" w:fill="D9E2F3"/>
          </w:tcPr>
          <w:p>
            <w:pPr>
              <w:pStyle w:val="NoSpacing"/>
            </w:pPr>
            <w:r>
              <w:rPr>
                <w:b/>
                <w:bCs/>
              </w:rPr>
              <w:t>Description</w:t>
            </w:r>
          </w:p>
        </w:tc>
      </w:tr>
      <w:tr>
        <w:tc>
          <w:tcPr>
            <w:tcW w:w="3200" w:type="dxa"/>
          </w:tcPr>
          <w:p>
            <w:pPr>
              <w:pStyle w:val="NoSpacing"/>
            </w:pPr>
            <w:r>
              <w:t>benchmark_preset</w:t>
            </w:r>
          </w:p>
        </w:tc>
        <w:tc>
          <w:tcPr>
            <w:tcW w:w="3200" w:type="dxa"/>
          </w:tcPr>
          <w:p>
            <w:pPr>
              <w:pStyle w:val="NoSpacing"/>
            </w:pPr>
            <w:r>
              <w:t>guided_walkthrough, workflow_review, permission_stress, recovery_drill, audit_marathon, fantasy_gauntlet, or custom</w:t>
            </w:r>
          </w:p>
        </w:tc>
        <w:tc>
          <w:tcPr>
            <w:tcW w:w="3200" w:type="dxa"/>
          </w:tcPr>
          <w:p>
            <w:pPr>
              <w:pStyle w:val="NoSpacing"/>
            </w:pPr>
            <w:r>
              <w:t>Applies a coherent bundle of generation and benchmark settings.</w:t>
            </w:r>
          </w:p>
        </w:tc>
      </w:tr>
      <w:tr>
        <w:tc>
          <w:tcPr>
            <w:tcW w:w="3200" w:type="dxa"/>
          </w:tcPr>
          <w:p>
            <w:pPr>
              <w:pStyle w:val="NoSpacing"/>
            </w:pPr>
            <w:r>
              <w:t>domain</w:t>
            </w:r>
          </w:p>
        </w:tc>
        <w:tc>
          <w:tcPr>
            <w:tcW w:w="3200" w:type="dxa"/>
          </w:tcPr>
          <w:p>
            <w:pPr>
              <w:pStyle w:val="NoSpacing"/>
            </w:pPr>
            <w:r>
              <w:t>crm, erp, hrms, healthcare, itsm, procurement, finance, legal</w:t>
            </w:r>
          </w:p>
        </w:tc>
        <w:tc>
          <w:tcPr>
            <w:tcW w:w="3200" w:type="dxa"/>
          </w:tcPr>
          <w:p>
            <w:pPr>
              <w:pStyle w:val="NoSpacing"/>
            </w:pPr>
            <w:r>
              <w:t>Selects the simulated business domain.</w:t>
            </w:r>
          </w:p>
        </w:tc>
      </w:tr>
      <w:tr>
        <w:tc>
          <w:tcPr>
            <w:tcW w:w="3200" w:type="dxa"/>
          </w:tcPr>
          <w:p>
            <w:pPr>
              <w:pStyle w:val="NoSpacing"/>
            </w:pPr>
            <w:r>
              <w:t>complexity</w:t>
            </w:r>
          </w:p>
        </w:tc>
        <w:tc>
          <w:tcPr>
            <w:tcW w:w="3200" w:type="dxa"/>
          </w:tcPr>
          <w:p>
            <w:pPr>
              <w:pStyle w:val="NoSpacing"/>
            </w:pPr>
            <w:r>
              <w:t>simple, moderate, complex</w:t>
            </w:r>
          </w:p>
        </w:tc>
        <w:tc>
          <w:tcPr>
            <w:tcW w:w="3200" w:type="dxa"/>
          </w:tcPr>
          <w:p>
            <w:pPr>
              <w:pStyle w:val="NoSpacing"/>
            </w:pPr>
            <w:r>
              <w:t>Controls page density and structural depth.</w:t>
            </w:r>
          </w:p>
        </w:tc>
      </w:tr>
      <w:tr>
        <w:tc>
          <w:tcPr>
            <w:tcW w:w="3200" w:type="dxa"/>
          </w:tcPr>
          <w:p>
            <w:pPr>
              <w:pStyle w:val="NoSpacing"/>
            </w:pPr>
            <w:r>
              <w:t>difficulty</w:t>
            </w:r>
          </w:p>
        </w:tc>
        <w:tc>
          <w:tcPr>
            <w:tcW w:w="3200" w:type="dxa"/>
          </w:tcPr>
          <w:p>
            <w:pPr>
              <w:pStyle w:val="NoSpacing"/>
            </w:pPr>
            <w:r>
              <w:t>easy, medium, hard, nightmare</w:t>
            </w:r>
          </w:p>
        </w:tc>
        <w:tc>
          <w:tcPr>
            <w:tcW w:w="3200" w:type="dxa"/>
          </w:tcPr>
          <w:p>
            <w:pPr>
              <w:pStyle w:val="NoSpacing"/>
            </w:pPr>
            <w:r>
              <w:t>Controls mission pressure and friction intensity.</w:t>
            </w:r>
          </w:p>
        </w:tc>
      </w:tr>
      <w:tr>
        <w:tc>
          <w:tcPr>
            <w:tcW w:w="3200" w:type="dxa"/>
          </w:tcPr>
          <w:p>
            <w:pPr>
              <w:pStyle w:val="NoSpacing"/>
            </w:pPr>
            <w:r>
              <w:t>role</w:t>
            </w:r>
          </w:p>
        </w:tc>
        <w:tc>
          <w:tcPr>
            <w:tcW w:w="3200" w:type="dxa"/>
          </w:tcPr>
          <w:p>
            <w:pPr>
              <w:pStyle w:val="NoSpacing"/>
            </w:pPr>
            <w:r>
              <w:t>analyst, manager, admin, auditor, contractor</w:t>
            </w:r>
          </w:p>
        </w:tc>
        <w:tc>
          <w:tcPr>
            <w:tcW w:w="3200" w:type="dxa"/>
          </w:tcPr>
          <w:p>
            <w:pPr>
              <w:pStyle w:val="NoSpacing"/>
            </w:pPr>
            <w:r>
              <w:t>Selects the simulated permission envelope.</w:t>
            </w:r>
          </w:p>
        </w:tc>
      </w:tr>
      <w:tr>
        <w:tc>
          <w:tcPr>
            <w:tcW w:w="3200" w:type="dxa"/>
          </w:tcPr>
          <w:p>
            <w:pPr>
              <w:pStyle w:val="NoSpacing"/>
            </w:pPr>
            <w:r>
              <w:t>nav_style</w:t>
            </w:r>
          </w:p>
        </w:tc>
        <w:tc>
          <w:tcPr>
            <w:tcW w:w="3200" w:type="dxa"/>
          </w:tcPr>
          <w:p>
            <w:pPr>
              <w:pStyle w:val="NoSpacing"/>
            </w:pPr>
            <w:r>
              <w:t>sidebar, topnav, megamenu, hamburger, hubspoke, ribbon, commandpalette, lefttop</w:t>
            </w:r>
          </w:p>
        </w:tc>
        <w:tc>
          <w:tcPr>
            <w:tcW w:w="3200" w:type="dxa"/>
          </w:tcPr>
          <w:p>
            <w:pPr>
              <w:pStyle w:val="NoSpacing"/>
            </w:pPr>
            <w:r>
              <w:t>Selects the primary navigation pattern.</w:t>
            </w:r>
          </w:p>
        </w:tc>
      </w:tr>
      <w:tr>
        <w:tc>
          <w:tcPr>
            <w:tcW w:w="3200" w:type="dxa"/>
          </w:tcPr>
          <w:p>
            <w:pPr>
              <w:pStyle w:val="NoSpacing"/>
            </w:pPr>
            <w:r>
              <w:t>theme</w:t>
            </w:r>
          </w:p>
        </w:tc>
        <w:tc>
          <w:tcPr>
            <w:tcW w:w="3200" w:type="dxa"/>
          </w:tcPr>
          <w:p>
            <w:pPr>
              <w:pStyle w:val="NoSpacing"/>
            </w:pPr>
            <w:r>
              <w:t>blue, green, purple, orange, dark, teal, fantasy</w:t>
            </w:r>
          </w:p>
        </w:tc>
        <w:tc>
          <w:tcPr>
            <w:tcW w:w="3200" w:type="dxa"/>
          </w:tcPr>
          <w:p>
            <w:pPr>
              <w:pStyle w:val="NoSpacing"/>
            </w:pPr>
            <w:r>
              <w:t>Selects the visual system. Fantasy is currently locked through easter egg mode.</w:t>
            </w:r>
          </w:p>
        </w:tc>
      </w:tr>
      <w:tr>
        <w:tc>
          <w:tcPr>
            <w:tcW w:w="3200" w:type="dxa"/>
          </w:tcPr>
          <w:p>
            <w:pPr>
              <w:pStyle w:val="NoSpacing"/>
            </w:pPr>
            <w:r>
              <w:t>seed</w:t>
            </w:r>
          </w:p>
        </w:tc>
        <w:tc>
          <w:tcPr>
            <w:tcW w:w="3200" w:type="dxa"/>
          </w:tcPr>
          <w:p>
            <w:pPr>
              <w:pStyle w:val="NoSpacing"/>
            </w:pPr>
            <w:r>
              <w:t>integer</w:t>
            </w:r>
          </w:p>
        </w:tc>
        <w:tc>
          <w:tcPr>
            <w:tcW w:w="3200" w:type="dxa"/>
          </w:tcPr>
          <w:p>
            <w:pPr>
              <w:pStyle w:val="NoSpacing"/>
            </w:pPr>
            <w:r>
              <w:t>Deterministic generation key.</w:t>
            </w:r>
          </w:p>
        </w:tc>
      </w:tr>
      <w:tr>
        <w:tc>
          <w:tcPr>
            <w:tcW w:w="3200" w:type="dxa"/>
          </w:tcPr>
          <w:p>
            <w:pPr>
              <w:pStyle w:val="NoSpacing"/>
            </w:pPr>
            <w:r>
              <w:t>benchmark_profile</w:t>
            </w:r>
          </w:p>
        </w:tc>
        <w:tc>
          <w:tcPr>
            <w:tcW w:w="3200" w:type="dxa"/>
          </w:tcPr>
          <w:p>
            <w:pPr>
              <w:pStyle w:val="NoSpacing"/>
            </w:pPr>
            <w:r>
              <w:t>navigation_only, workflow_accuracy, permission_maze, resilience_recovery, fantasy_hard_mode</w:t>
            </w:r>
          </w:p>
        </w:tc>
        <w:tc>
          <w:tcPr>
            <w:tcW w:w="3200" w:type="dxa"/>
          </w:tcPr>
          <w:p>
            <w:pPr>
              <w:pStyle w:val="NoSpacing"/>
            </w:pPr>
            <w:r>
              <w:t>Selects the mission emphasis.</w:t>
            </w:r>
          </w:p>
        </w:tc>
      </w:tr>
      <w:tr>
        <w:tc>
          <w:tcPr>
            <w:tcW w:w="3200" w:type="dxa"/>
          </w:tcPr>
          <w:p>
            <w:pPr>
              <w:pStyle w:val="NoSpacing"/>
            </w:pPr>
            <w:r>
              <w:t>friction_mode</w:t>
            </w:r>
          </w:p>
        </w:tc>
        <w:tc>
          <w:tcPr>
            <w:tcW w:w="3200" w:type="dxa"/>
          </w:tcPr>
          <w:p>
            <w:pPr>
              <w:pStyle w:val="NoSpacing"/>
            </w:pPr>
            <w:r>
              <w:t>guided, balanced, realistic, adversarial</w:t>
            </w:r>
          </w:p>
        </w:tc>
        <w:tc>
          <w:tcPr>
            <w:tcW w:w="3200" w:type="dxa"/>
          </w:tcPr>
          <w:p>
            <w:pPr>
              <w:pStyle w:val="NoSpacing"/>
            </w:pPr>
            <w:r>
              <w:t>Selects overlay and adversarial pressure behavior.</w:t>
            </w:r>
          </w:p>
        </w:tc>
      </w:tr>
      <w:tr>
        <w:tc>
          <w:tcPr>
            <w:tcW w:w="3200" w:type="dxa"/>
          </w:tcPr>
          <w:p>
            <w:pPr>
              <w:pStyle w:val="NoSpacing"/>
            </w:pPr>
            <w:r>
              <w:t>include_search</w:t>
            </w:r>
          </w:p>
        </w:tc>
        <w:tc>
          <w:tcPr>
            <w:tcW w:w="3200" w:type="dxa"/>
          </w:tcPr>
          <w:p>
            <w:pPr>
              <w:pStyle w:val="NoSpacing"/>
            </w:pPr>
            <w:r>
              <w:t>true or false</w:t>
            </w:r>
          </w:p>
        </w:tc>
        <w:tc>
          <w:tcPr>
            <w:tcW w:w="3200" w:type="dxa"/>
          </w:tcPr>
          <w:p>
            <w:pPr>
              <w:pStyle w:val="NoSpacing"/>
            </w:pPr>
            <w:r>
              <w:t>Adds the global search field.</w:t>
            </w:r>
          </w:p>
        </w:tc>
      </w:tr>
      <w:tr>
        <w:tc>
          <w:tcPr>
            <w:tcW w:w="3200" w:type="dxa"/>
          </w:tcPr>
          <w:p>
            <w:pPr>
              <w:pStyle w:val="NoSpacing"/>
            </w:pPr>
            <w:r>
              <w:t>anti_patterns</w:t>
            </w:r>
          </w:p>
        </w:tc>
        <w:tc>
          <w:tcPr>
            <w:tcW w:w="3200" w:type="dxa"/>
          </w:tcPr>
          <w:p>
            <w:pPr>
              <w:pStyle w:val="NoSpacing"/>
            </w:pPr>
            <w:r>
              <w:t>true or false</w:t>
            </w:r>
          </w:p>
        </w:tc>
        <w:tc>
          <w:tcPr>
            <w:tcW w:w="3200" w:type="dxa"/>
          </w:tcPr>
          <w:p>
            <w:pPr>
              <w:pStyle w:val="NoSpacing"/>
            </w:pPr>
            <w:r>
              <w:t>Enables more hostile UI and misleading interaction surfaces.</w:t>
            </w:r>
          </w:p>
        </w:tc>
      </w:tr>
    </w:tbl>
    <w:p>
      <w:r>
        <w:t>Fantasy mode currently overrides theme, difficulty, benchmark profile, friction mode, and search availability with locked values.</w:t>
      </w:r>
    </w:p>
    <w:p>
      <w:pPr>
        <w:pStyle w:val="Heading1"/>
      </w:pPr>
      <w:r>
        <w:t>11. Security, Persistence, and Isolation</w:t>
      </w:r>
    </w:p>
    <w:p>
      <w:pPr>
        <w:pStyle w:val="Heading2"/>
      </w:pPr>
      <w:r>
        <w:t>11.1 Standalone Prototype</w:t>
      </w:r>
    </w:p>
    <w:p>
      <w:r>
        <w:t>The current standalone product runs entirely client-side in the browser against synthetic data. No server-side business logic or real external systems are involved.</w:t>
      </w:r>
    </w:p>
    <w:p>
      <w:r>
        <w:t>Instances, run history, and preferences are stored in browser storage when available. Session-specific friction state uses session storage.</w:t>
      </w:r>
    </w:p>
    <w:p>
      <w:pPr>
        <w:pStyle w:val="Heading2"/>
      </w:pPr>
      <w:r>
        <w:t>11.2 Current Boundaries</w:t>
      </w:r>
    </w:p>
    <w:p>
      <w:pPr>
        <w:pStyle w:val="ListParagraph"/>
      </w:pPr>
      <w:r>
        <w:t>- Generated credentials, permissions, and login screens are benchmark mechanics rather than real security controls.</w:t>
      </w:r>
    </w:p>
    <w:p>
      <w:pPr>
        <w:pStyle w:val="ListParagraph"/>
      </w:pPr>
      <w:r>
        <w:t>- Local browser isolation is sufficient for demos and local testing, but not equivalent to multi-tenant hosted isolation.</w:t>
      </w:r>
    </w:p>
    <w:p>
      <w:pPr>
        <w:pStyle w:val="ListParagraph"/>
      </w:pPr>
      <w:r>
        <w:t>- The in-browser blueprint and runtime logic can be inspected by anyone with local source access.</w:t>
      </w:r>
    </w:p>
    <w:p>
      <w:pPr>
        <w:pStyle w:val="ListParagraph"/>
      </w:pPr>
      <w:r>
        <w:t>- The current app is best understood as a benchmark simulator, not a secure production platform.</w:t>
      </w:r>
    </w:p>
    <w:p>
      <w:pPr>
        <w:pStyle w:val="Heading2"/>
      </w:pPr>
      <w:r>
        <w:t>11.3 Target Platform</w:t>
      </w:r>
    </w:p>
    <w:p>
      <w:r>
        <w:t>A future hosted platform could move instance generation, persistence, evaluation, and blueprint access behind proper services with stronger isolation and rate limiting.</w:t>
      </w:r>
    </w:p>
    <w:p>
      <w:pPr>
        <w:pStyle w:val="Heading1"/>
      </w:pPr>
      <w:r>
        <w:t>12. Known Limitations and Technical Debt</w:t>
      </w:r>
    </w:p>
    <w:p>
      <w:pPr>
        <w:pStyle w:val="ListParagraph"/>
      </w:pPr>
      <w:r>
        <w:t>- The built standalone HTML file is large because fantasy art assets are inlined directly into the app.</w:t>
      </w:r>
    </w:p>
    <w:p>
      <w:pPr>
        <w:pStyle w:val="ListParagraph"/>
      </w:pPr>
      <w:r>
        <w:t>- The current repository snapshot produces mazerunner.html; the portable demo runtime path exists, but a dedicated generated demo artifact is not present.</w:t>
      </w:r>
    </w:p>
    <w:p>
      <w:pPr>
        <w:pStyle w:val="ListParagraph"/>
      </w:pPr>
      <w:r>
        <w:t>- Run history and instance persistence are local-browser features rather than shared backend services.</w:t>
      </w:r>
    </w:p>
    <w:p>
      <w:pPr>
        <w:pStyle w:val="ListParagraph"/>
      </w:pPr>
      <w:r>
        <w:t>- "Blueprint" export currently recreates instances and optional runtime state, but it is not a complete hidden field-by-field admin manifest.</w:t>
      </w:r>
    </w:p>
    <w:p>
      <w:pPr>
        <w:pStyle w:val="ListParagraph"/>
      </w:pPr>
      <w:r>
        <w:t>- The evaluation model is embedded in the browser; there is no external API for remote agent submission yet.</w:t>
      </w:r>
    </w:p>
    <w:p>
      <w:pPr>
        <w:pStyle w:val="ListParagraph"/>
      </w:pPr>
      <w:r>
        <w:t>- Same-seed determinism is a core goal, but byte-for-byte reproducibility across all build contexts still needs formal verification.</w:t>
      </w:r>
    </w:p>
    <w:p>
      <w:pPr>
        <w:pStyle w:val="ListParagraph"/>
      </w:pPr>
      <w:r>
        <w:t>- Accessibility, performance, and maintainability would benefit from deeper automated auditing beyond smoke tests.</w:t>
      </w:r>
    </w:p>
    <w:p>
      <w:pPr>
        <w:pStyle w:val="ListParagraph"/>
      </w:pPr>
      <w:r>
        <w:t>- Much of the product logic still lives in a very large HTML template and a small number of large modules, which raises maintenance cost.</w:t>
      </w:r>
    </w:p>
    <w:p>
      <w:pPr>
        <w:pStyle w:val="Heading1"/>
      </w:pPr>
      <w:r>
        <w:t>13. Future Considerations</w:t>
      </w:r>
    </w:p>
    <w:p>
      <w:pPr>
        <w:pStyle w:val="ListParagraph"/>
      </w:pPr>
      <w:r>
        <w:t>- Externalize instance hosting, challenge issuance, scoring, and blueprint retrieval into a formal platform API.</w:t>
      </w:r>
    </w:p>
    <w:p>
      <w:pPr>
        <w:pStyle w:val="ListParagraph"/>
      </w:pPr>
      <w:r>
        <w:t>- Ship a first-class portable demo artifact or separate build mode instead of relying on a runtime branch alone.</w:t>
      </w:r>
    </w:p>
    <w:p>
      <w:pPr>
        <w:pStyle w:val="ListParagraph"/>
      </w:pPr>
      <w:r>
        <w:t>- Replace or externalize large embedded assets to reduce bundle size and load time.</w:t>
      </w:r>
    </w:p>
    <w:p>
      <w:pPr>
        <w:pStyle w:val="ListParagraph"/>
      </w:pPr>
      <w:r>
        <w:t>- Expand the blueprint service into a true authoritative admin manifest with cleaner export semantics.</w:t>
      </w:r>
    </w:p>
    <w:p>
      <w:pPr>
        <w:pStyle w:val="ListParagraph"/>
      </w:pPr>
      <w:r>
        <w:t>- Add richer challenge families such as path documentation, sitemap extraction, and standardized agent submission formats.</w:t>
      </w:r>
    </w:p>
    <w:p>
      <w:pPr>
        <w:pStyle w:val="ListParagraph"/>
      </w:pPr>
      <w:r>
        <w:t>- Deepen accessibility validation and cross-browser compatibility testing.</w:t>
      </w:r>
    </w:p>
    <w:p>
      <w:pPr>
        <w:pStyle w:val="ListParagraph"/>
      </w:pPr>
      <w:r>
        <w:t>- Support multi-user or time-evolving instances for more realistic operational simulations.</w:t>
      </w:r>
    </w:p>
    <w:p>
      <w:pPr>
        <w:pStyle w:val="ListParagraph"/>
      </w:pPr>
      <w:r>
        <w:t>- Add direct integrations with agent harnesses, benchmark runners, or CI systems.</w:t>
      </w:r>
    </w:p>
    <w:p>
      <w:pPr>
        <w:pStyle w:val="Heading1"/>
      </w:pPr>
      <w:r>
        <w:t>14. Success Criteria</w:t>
      </w:r>
    </w:p>
    <w:p>
      <w:r>
        <w:t>MazeRunner will be considered successful against the current app scope when the following conditions are met:</w:t>
      </w:r>
    </w:p>
    <w:p>
      <w:pPr>
        <w:pStyle w:val="ListParagraph"/>
      </w:pPr>
      <w:r>
        <w:t>- A user can create an instance, sign in, launch a mission, and record a scored run without any external services.</w:t>
      </w:r>
    </w:p>
    <w:p>
      <w:pPr>
        <w:pStyle w:val="ListParagraph"/>
      </w:pPr>
      <w:r>
        <w:t>- Multiple seeds and navigation styles produce meaningfully different yet understandable enterprise systems.</w:t>
      </w:r>
    </w:p>
    <w:p>
      <w:pPr>
        <w:pStyle w:val="ListParagraph"/>
      </w:pPr>
      <w:r>
        <w:t>- The dashboard can compare repeated runs of the same or different instances using score, coverage, efficiency, and failure telemetry.</w:t>
      </w:r>
    </w:p>
    <w:p>
      <w:pPr>
        <w:pStyle w:val="ListParagraph"/>
      </w:pPr>
      <w:r>
        <w:t>- Role settings, friction modes, and presets materially change how the benchmark behaves, not just how it looks.</w:t>
      </w:r>
    </w:p>
    <w:p>
      <w:pPr>
        <w:pStyle w:val="ListParagraph"/>
      </w:pPr>
      <w:r>
        <w:t>- Fantasy mode can substantially alter the surface presentation while preserving the underlying enterprise testing value.</w:t>
      </w:r>
    </w:p>
    <w:p>
      <w:pPr>
        <w:pStyle w:val="ListParagraph"/>
      </w:pPr>
      <w:r>
        <w:t>- A future hosted release should add secure blueprint access and external scoring before MazeRunner is considered a full platform rather than a standalone benchmark lab.</w:t>
      </w:r>
    </w:p>
    <w:p/>
    <w:p>
      <w:r>
        <w:t>End of Document</w:t>
      </w:r>
    </w:p>
    <w:sectPr>
      <w:headerReference w:type="default" ns2:id="rId7"/>
      <w:footerReference w:type="default" ns2: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MazeRunner Spec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2026-03-22T22:40:44.912Z</dcterms:created>
  <dcterms:modified xsi:type="dcterms:W3CDTF">2026-03-22T22:40:44.912Z</dcterms:modified>
</cp:coreProperties>
</file>

<file path=docProps/custom.xml><?xml version="1.0" encoding="utf-8"?>
<Properties xmlns="http://schemas.openxmlformats.org/officeDocument/2006/custom-properties" xmlns:vt="http://schemas.openxmlformats.org/officeDocument/2006/docPropsVTypes"/>
</file>