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66F" w:rsidRPr="0064566F" w:rsidRDefault="0064566F">
      <w:pPr>
        <w:rPr>
          <w:b/>
          <w:sz w:val="32"/>
          <w:szCs w:val="32"/>
        </w:rPr>
      </w:pPr>
      <w:r w:rsidRPr="0064566F">
        <w:rPr>
          <w:rFonts w:hint="eastAsia"/>
          <w:b/>
          <w:sz w:val="32"/>
          <w:szCs w:val="32"/>
        </w:rPr>
        <w:t>回測</w:t>
      </w:r>
      <w:r>
        <w:rPr>
          <w:rFonts w:hint="eastAsia"/>
          <w:b/>
          <w:sz w:val="32"/>
          <w:szCs w:val="32"/>
        </w:rPr>
        <w:t>參考</w:t>
      </w:r>
      <w:r w:rsidRPr="0064566F">
        <w:rPr>
          <w:rFonts w:hint="eastAsia"/>
          <w:b/>
          <w:sz w:val="32"/>
          <w:szCs w:val="32"/>
        </w:rPr>
        <w:t>指標</w:t>
      </w:r>
    </w:p>
    <w:p w:rsidR="0064566F" w:rsidRPr="000A47FE" w:rsidRDefault="0064566F" w:rsidP="0064566F">
      <w:pPr>
        <w:pStyle w:val="a3"/>
        <w:numPr>
          <w:ilvl w:val="0"/>
          <w:numId w:val="2"/>
        </w:numPr>
        <w:ind w:leftChars="0"/>
        <w:rPr>
          <w:b/>
          <w:strike/>
        </w:rPr>
      </w:pPr>
      <w:r w:rsidRPr="000A47FE">
        <w:rPr>
          <w:rFonts w:hint="eastAsia"/>
          <w:b/>
          <w:strike/>
        </w:rPr>
        <w:t>初始資金</w:t>
      </w:r>
    </w:p>
    <w:p w:rsidR="0064566F" w:rsidRPr="000A47FE" w:rsidRDefault="0064566F" w:rsidP="0064566F">
      <w:pPr>
        <w:pStyle w:val="a3"/>
        <w:numPr>
          <w:ilvl w:val="0"/>
          <w:numId w:val="2"/>
        </w:numPr>
        <w:ind w:leftChars="0"/>
        <w:rPr>
          <w:b/>
          <w:strike/>
        </w:rPr>
      </w:pPr>
      <w:r w:rsidRPr="000A47FE">
        <w:rPr>
          <w:rFonts w:hint="eastAsia"/>
          <w:b/>
          <w:strike/>
        </w:rPr>
        <w:t>期末資金</w:t>
      </w:r>
    </w:p>
    <w:p w:rsidR="0064566F" w:rsidRPr="0064566F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</w:rPr>
      </w:pPr>
      <w:r w:rsidRPr="004F69D3">
        <w:rPr>
          <w:rFonts w:ascii="Helvetica" w:eastAsia="新細明體" w:hAnsi="Helvetica" w:cs="新細明體" w:hint="eastAsia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累</w:t>
      </w:r>
      <w:r w:rsidRPr="004F69D3">
        <w:rPr>
          <w:rFonts w:ascii="Helvetica" w:eastAsia="新細明體" w:hAnsi="Helvetica" w:cs="新細明體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計損益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在給定的回測時間中，依照此策略操作的總收益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(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扣除本金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)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金額。本系統預設每次進場以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1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萬元為投入資金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(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本金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)</w:t>
      </w:r>
      <w:r w:rsidRPr="004F69D3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。</w:t>
      </w:r>
    </w:p>
    <w:p w:rsidR="0064566F" w:rsidRPr="000A47FE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color w:val="FF0000"/>
          <w:kern w:val="0"/>
        </w:rPr>
      </w:pPr>
      <w:r w:rsidRPr="000A47FE">
        <w:rPr>
          <w:rFonts w:ascii="Helvetica" w:eastAsia="新細明體" w:hAnsi="Helvetica" w:cs="新細明體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交易次數</w:t>
      </w:r>
      <w:r w:rsidRPr="000A47FE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0A47FE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給定的回測時間中，進出場總次數</w:t>
      </w:r>
      <w:r w:rsidRPr="000A47FE">
        <w:rPr>
          <w:rFonts w:ascii="Helvetica" w:eastAsia="新細明體" w:hAnsi="Helvetica" w:cs="新細明體" w:hint="eastAsia"/>
          <w:color w:val="FF0000"/>
          <w:spacing w:val="12"/>
          <w:kern w:val="0"/>
          <w:bdr w:val="none" w:sz="0" w:space="0" w:color="auto" w:frame="1"/>
          <w:shd w:val="clear" w:color="auto" w:fill="FFFFFF"/>
        </w:rPr>
        <w:t>（買進</w:t>
      </w:r>
      <w:r w:rsidRPr="000A47FE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/</w:t>
      </w:r>
      <w:r w:rsidRPr="000A47FE">
        <w:rPr>
          <w:rFonts w:ascii="Helvetica" w:eastAsia="新細明體" w:hAnsi="Helvetica" w:cs="新細明體" w:hint="eastAsia"/>
          <w:color w:val="FF0000"/>
          <w:spacing w:val="12"/>
          <w:kern w:val="0"/>
          <w:bdr w:val="none" w:sz="0" w:space="0" w:color="auto" w:frame="1"/>
          <w:shd w:val="clear" w:color="auto" w:fill="FFFFFF"/>
        </w:rPr>
        <w:t>賣出次數）</w:t>
      </w:r>
      <w:r w:rsidRPr="000A47FE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。</w:t>
      </w:r>
    </w:p>
    <w:p w:rsidR="0064566F" w:rsidRPr="00CF6052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color w:val="FF0000"/>
          <w:kern w:val="0"/>
        </w:rPr>
      </w:pPr>
      <w:r w:rsidRPr="00CF6052">
        <w:rPr>
          <w:rFonts w:ascii="Helvetica" w:eastAsia="新細明體" w:hAnsi="Helvetica" w:cs="新細明體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獲利次數</w:t>
      </w:r>
      <w:r w:rsidRPr="00CF6052">
        <w:rPr>
          <w:rFonts w:ascii="Helvetica" w:eastAsia="新細明體" w:hAnsi="Helvetica" w:cs="新細明體" w:hint="eastAsia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（勝率）</w:t>
      </w:r>
      <w:r w:rsidRPr="00CF6052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CF6052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在所有交易中，獲利的次數。</w:t>
      </w:r>
    </w:p>
    <w:p w:rsidR="00112291" w:rsidRPr="0064566F" w:rsidRDefault="00E70C8A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</w:rPr>
      </w:pPr>
      <w:r w:rsidRPr="00C728D7">
        <w:rPr>
          <w:rFonts w:ascii="Helvetica" w:eastAsia="新細明體" w:hAnsi="Helvetica" w:cs="新細明體" w:hint="eastAsia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最大獲利率（單筆）</w:t>
      </w:r>
      <w:r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/ </w:t>
      </w:r>
      <w:r>
        <w:rPr>
          <w:rFonts w:ascii="Helvetica" w:eastAsia="新細明體" w:hAnsi="Helvetica" w:cs="新細明體" w:hint="eastAsia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最大連續獲利率</w:t>
      </w:r>
      <w:r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 / </w:t>
      </w:r>
      <w:r w:rsidRPr="00D6048F">
        <w:rPr>
          <w:rFonts w:ascii="Helvetica" w:eastAsia="新細明體" w:hAnsi="Helvetica" w:cs="新細明體" w:hint="eastAsia"/>
          <w:b/>
          <w:color w:val="000000" w:themeColor="text1"/>
          <w:spacing w:val="12"/>
          <w:kern w:val="0"/>
          <w:bdr w:val="none" w:sz="0" w:space="0" w:color="auto" w:frame="1"/>
          <w:shd w:val="clear" w:color="auto" w:fill="FFFFFF"/>
        </w:rPr>
        <w:t>最大區間獲利率</w:t>
      </w:r>
      <w:r>
        <w:rPr>
          <w:rFonts w:ascii="Helvetica" w:eastAsia="新細明體" w:hAnsi="Helvetica" w:cs="新細明體" w:hint="eastAsia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(1)</w:t>
      </w:r>
    </w:p>
    <w:p w:rsidR="0064566F" w:rsidRPr="00CF6052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color w:val="FF0000"/>
          <w:kern w:val="0"/>
        </w:rPr>
      </w:pPr>
      <w:r w:rsidRPr="00CF6052">
        <w:rPr>
          <w:rFonts w:ascii="Helvetica" w:eastAsia="新細明體" w:hAnsi="Helvetica" w:cs="新細明體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虧損次數</w:t>
      </w:r>
      <w:r w:rsidRPr="00CF6052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CF6052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在所有交易中，虧損的次數。</w:t>
      </w:r>
    </w:p>
    <w:p w:rsidR="00E70C8A" w:rsidRPr="0064566F" w:rsidRDefault="00E70C8A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</w:rPr>
      </w:pPr>
      <w:r w:rsidRPr="00C728D7">
        <w:rPr>
          <w:rFonts w:ascii="Helvetica" w:eastAsia="新細明體" w:hAnsi="Helvetica" w:cs="新細明體" w:hint="eastAsia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最大虧損率（單筆）</w:t>
      </w:r>
      <w:r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/ </w:t>
      </w:r>
      <w:r>
        <w:rPr>
          <w:rFonts w:ascii="Helvetica" w:eastAsia="新細明體" w:hAnsi="Helvetica" w:cs="新細明體" w:hint="eastAsia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最大連續虧損率</w:t>
      </w:r>
      <w:r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 / </w:t>
      </w:r>
      <w:r>
        <w:rPr>
          <w:rFonts w:ascii="Helvetica" w:eastAsia="新細明體" w:hAnsi="Helvetica" w:cs="新細明體" w:hint="eastAsia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最大區間虧損率</w:t>
      </w:r>
      <w:r>
        <w:rPr>
          <w:rFonts w:ascii="Helvetica" w:eastAsia="新細明體" w:hAnsi="Helvetica" w:cs="新細明體" w:hint="eastAsia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(1)</w:t>
      </w:r>
    </w:p>
    <w:p w:rsidR="0064566F" w:rsidRPr="0064566F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</w:rPr>
      </w:pPr>
      <w:r w:rsidRPr="0064566F"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勝率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>在所有交易中，獲利次數與總交易次數的比率。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> </w:t>
      </w:r>
    </w:p>
    <w:p w:rsidR="0064566F" w:rsidRPr="0064566F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</w:rPr>
      </w:pPr>
      <w:r w:rsidRPr="0064566F"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總報酬率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>在給定的回測時間中，依照此策略操作所得的總收益與總成本間的比率。</w:t>
      </w:r>
      <w:r w:rsidR="004F69D3" w:rsidRPr="004F69D3">
        <w:rPr>
          <w:rFonts w:ascii="Helvetica" w:eastAsia="新細明體" w:hAnsi="Helvetica" w:cs="新細明體" w:hint="eastAsia"/>
          <w:color w:val="ED7D31" w:themeColor="accent2"/>
          <w:spacing w:val="12"/>
          <w:kern w:val="0"/>
          <w:bdr w:val="none" w:sz="0" w:space="0" w:color="auto" w:frame="1"/>
          <w:shd w:val="clear" w:color="auto" w:fill="FFFFFF"/>
        </w:rPr>
        <w:t>（累計報酬率？）</w:t>
      </w:r>
    </w:p>
    <w:p w:rsidR="0064566F" w:rsidRPr="00CF6052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color w:val="FF0000"/>
          <w:kern w:val="0"/>
        </w:rPr>
      </w:pPr>
      <w:r w:rsidRPr="00CF6052">
        <w:rPr>
          <w:rFonts w:ascii="Helvetica" w:eastAsia="新細明體" w:hAnsi="Helvetica" w:cs="新細明體"/>
          <w:b/>
          <w:color w:val="FF0000"/>
          <w:spacing w:val="12"/>
          <w:kern w:val="0"/>
          <w:bdr w:val="none" w:sz="0" w:space="0" w:color="auto" w:frame="1"/>
          <w:shd w:val="clear" w:color="auto" w:fill="FFFFFF"/>
        </w:rPr>
        <w:t>平均年化報酬率</w:t>
      </w:r>
      <w:r w:rsidRPr="00CF6052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CF6052">
        <w:rPr>
          <w:rFonts w:ascii="Helvetica" w:eastAsia="新細明體" w:hAnsi="Helvetica" w:cs="新細明體"/>
          <w:color w:val="FF0000"/>
          <w:spacing w:val="12"/>
          <w:kern w:val="0"/>
          <w:bdr w:val="none" w:sz="0" w:space="0" w:color="auto" w:frame="1"/>
          <w:shd w:val="clear" w:color="auto" w:fill="FFFFFF"/>
        </w:rPr>
        <w:t>在給定的回測時間中，以複利的方式計算每年的平均報酬率。</w:t>
      </w:r>
    </w:p>
    <w:p w:rsidR="0064566F" w:rsidRPr="004F69D3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color w:val="ED7D31" w:themeColor="accent2"/>
          <w:kern w:val="0"/>
        </w:rPr>
      </w:pPr>
      <w:r w:rsidRPr="0064566F"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最大跌幅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>在所有交易中，虧損最大交易的報酬率。</w:t>
      </w:r>
      <w:r w:rsidR="00B66708" w:rsidRPr="004F69D3">
        <w:rPr>
          <w:rFonts w:ascii="Helvetica" w:eastAsia="新細明體" w:hAnsi="Helvetica" w:cs="新細明體" w:hint="eastAsia"/>
          <w:color w:val="ED7D31" w:themeColor="accent2"/>
          <w:spacing w:val="12"/>
          <w:kern w:val="0"/>
          <w:bdr w:val="none" w:sz="0" w:space="0" w:color="auto" w:frame="1"/>
          <w:shd w:val="clear" w:color="auto" w:fill="FFFFFF"/>
        </w:rPr>
        <w:t>(</w:t>
      </w:r>
      <w:r w:rsidR="00B66708" w:rsidRPr="004F69D3">
        <w:rPr>
          <w:rFonts w:ascii="Helvetica" w:eastAsia="新細明體" w:hAnsi="Helvetica" w:cs="新細明體" w:hint="eastAsia"/>
          <w:color w:val="ED7D31" w:themeColor="accent2"/>
          <w:spacing w:val="12"/>
          <w:kern w:val="0"/>
          <w:bdr w:val="none" w:sz="0" w:space="0" w:color="auto" w:frame="1"/>
          <w:shd w:val="clear" w:color="auto" w:fill="FFFFFF"/>
        </w:rPr>
        <w:t>最大虧損率？</w:t>
      </w:r>
      <w:r w:rsidR="00B66708" w:rsidRPr="004F69D3">
        <w:rPr>
          <w:rFonts w:ascii="Helvetica" w:eastAsia="新細明體" w:hAnsi="Helvetica" w:cs="新細明體" w:hint="eastAsia"/>
          <w:color w:val="ED7D31" w:themeColor="accent2"/>
          <w:spacing w:val="12"/>
          <w:kern w:val="0"/>
          <w:bdr w:val="none" w:sz="0" w:space="0" w:color="auto" w:frame="1"/>
          <w:shd w:val="clear" w:color="auto" w:fill="FFFFFF"/>
        </w:rPr>
        <w:t>)</w:t>
      </w:r>
    </w:p>
    <w:p w:rsidR="0064566F" w:rsidRPr="0064566F" w:rsidRDefault="0064566F" w:rsidP="0064566F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</w:rPr>
      </w:pPr>
      <w:r w:rsidRPr="0064566F">
        <w:rPr>
          <w:rFonts w:ascii="Helvetica" w:eastAsia="新細明體" w:hAnsi="Helvetica" w:cs="新細明體"/>
          <w:b/>
          <w:color w:val="141823"/>
          <w:spacing w:val="12"/>
          <w:kern w:val="0"/>
          <w:bdr w:val="none" w:sz="0" w:space="0" w:color="auto" w:frame="1"/>
          <w:shd w:val="clear" w:color="auto" w:fill="FFFFFF"/>
        </w:rPr>
        <w:t>單一個股最長持有期間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 xml:space="preserve">: </w:t>
      </w:r>
      <w:r w:rsidRPr="0064566F">
        <w:rPr>
          <w:rFonts w:ascii="Helvetica" w:eastAsia="新細明體" w:hAnsi="Helvetica" w:cs="新細明體"/>
          <w:color w:val="141823"/>
          <w:spacing w:val="12"/>
          <w:kern w:val="0"/>
          <w:bdr w:val="none" w:sz="0" w:space="0" w:color="auto" w:frame="1"/>
          <w:shd w:val="clear" w:color="auto" w:fill="FFFFFF"/>
        </w:rPr>
        <w:t>在所有交易中，持有期間最長的天數。</w:t>
      </w:r>
    </w:p>
    <w:p w:rsidR="0064566F" w:rsidRDefault="0064566F" w:rsidP="0064566F"/>
    <w:p w:rsidR="00E70C8A" w:rsidRPr="00E70C8A" w:rsidRDefault="009E2B47" w:rsidP="00E70C8A">
      <w:pPr>
        <w:pStyle w:val="a3"/>
        <w:widowControl/>
        <w:numPr>
          <w:ilvl w:val="0"/>
          <w:numId w:val="4"/>
        </w:numPr>
        <w:ind w:leftChars="0"/>
        <w:rPr>
          <w:rFonts w:ascii="新細明體" w:eastAsia="新細明體" w:hAnsi="新細明體" w:cs="新細明體"/>
          <w:kern w:val="0"/>
        </w:rPr>
      </w:pPr>
      <w:hyperlink r:id="rId5" w:history="1">
        <w:r w:rsidR="00E70C8A" w:rsidRPr="00E70C8A">
          <w:rPr>
            <w:rFonts w:ascii="新細明體" w:eastAsia="新細明體" w:hAnsi="新細明體" w:cs="新細明體"/>
            <w:color w:val="0000FF"/>
            <w:kern w:val="0"/>
            <w:u w:val="single"/>
          </w:rPr>
          <w:t>https://www.xq.com.tw/lesson/sensor/%E7%AD%96%E7%95%A5%E9%9B%B7%E9%81%94%E5%9B%9E%E6%B8%AC%E5%8A%9F%E8%83%BD%EF%BC%9A%E3%80%8C%E5%9B%9E%E6%B8%AC%E5%A0%B1%E5%91%8A%E3%80%8D%E8%AA%AA%E6%98%8E/</w:t>
        </w:r>
      </w:hyperlink>
    </w:p>
    <w:p w:rsidR="00E70C8A" w:rsidRDefault="00832194" w:rsidP="00E70C8A">
      <w:r>
        <w:sym w:font="Wingdings" w:char="F0E0"/>
      </w:r>
      <w:r>
        <w:t xml:space="preserve"> </w:t>
      </w:r>
      <w:r>
        <w:rPr>
          <w:rFonts w:hint="eastAsia"/>
        </w:rPr>
        <w:t>除顯示數值也可顯示時間（？</w:t>
      </w:r>
    </w:p>
    <w:p w:rsidR="00112291" w:rsidRPr="00112291" w:rsidRDefault="00112291" w:rsidP="0064566F">
      <w:pPr>
        <w:rPr>
          <w:sz w:val="26"/>
          <w:szCs w:val="26"/>
        </w:rPr>
      </w:pPr>
      <w:r w:rsidRPr="00112291">
        <w:rPr>
          <w:sz w:val="26"/>
          <w:szCs w:val="26"/>
        </w:rPr>
        <w:sym w:font="Wingdings" w:char="F0E0"/>
      </w:r>
      <w:r w:rsidRPr="00112291">
        <w:rPr>
          <w:sz w:val="26"/>
          <w:szCs w:val="26"/>
        </w:rPr>
        <w:t xml:space="preserve"> </w:t>
      </w:r>
      <w:r w:rsidRPr="00112291">
        <w:rPr>
          <w:rFonts w:hint="eastAsia"/>
          <w:sz w:val="26"/>
          <w:szCs w:val="26"/>
        </w:rPr>
        <w:t>與大盤比較</w:t>
      </w:r>
    </w:p>
    <w:p w:rsidR="00112291" w:rsidRDefault="00112291" w:rsidP="0064566F">
      <w:pPr>
        <w:rPr>
          <w:sz w:val="26"/>
          <w:szCs w:val="26"/>
        </w:rPr>
      </w:pPr>
      <w:r w:rsidRPr="00112291">
        <w:rPr>
          <w:sz w:val="26"/>
          <w:szCs w:val="26"/>
        </w:rPr>
        <w:sym w:font="Wingdings" w:char="F0E0"/>
      </w:r>
      <w:r w:rsidRPr="00112291">
        <w:rPr>
          <w:sz w:val="26"/>
          <w:szCs w:val="26"/>
        </w:rPr>
        <w:t xml:space="preserve"> </w:t>
      </w:r>
      <w:r w:rsidRPr="00112291">
        <w:rPr>
          <w:rFonts w:hint="eastAsia"/>
          <w:sz w:val="26"/>
          <w:szCs w:val="26"/>
        </w:rPr>
        <w:t>可顯示</w:t>
      </w:r>
      <w:r>
        <w:rPr>
          <w:rFonts w:hint="eastAsia"/>
          <w:sz w:val="26"/>
          <w:szCs w:val="26"/>
        </w:rPr>
        <w:t>本期跟前期，看表現趨勢有無較好或較壞</w:t>
      </w:r>
    </w:p>
    <w:p w:rsidR="00112291" w:rsidRPr="00112291" w:rsidRDefault="00112291" w:rsidP="00112291">
      <w:pPr>
        <w:widowControl/>
        <w:ind w:firstLineChars="150" w:firstLine="390"/>
        <w:rPr>
          <w:sz w:val="26"/>
          <w:szCs w:val="26"/>
        </w:rPr>
      </w:pPr>
      <w:r w:rsidRPr="00112291">
        <w:rPr>
          <w:sz w:val="26"/>
          <w:szCs w:val="26"/>
        </w:rPr>
        <w:t>Tip</w:t>
      </w:r>
      <w:r w:rsidRPr="00112291">
        <w:rPr>
          <w:sz w:val="26"/>
          <w:szCs w:val="26"/>
        </w:rPr>
        <w:t>：積極的買低賣高，走勢通常會比較漂亮，但不見得勝過大盤</w:t>
      </w:r>
      <w:r>
        <w:rPr>
          <w:rFonts w:hint="eastAsia"/>
          <w:sz w:val="26"/>
          <w:szCs w:val="26"/>
        </w:rPr>
        <w:t>！</w:t>
      </w:r>
    </w:p>
    <w:p w:rsidR="00112291" w:rsidRPr="00112291" w:rsidRDefault="00112291" w:rsidP="0064566F">
      <w:pPr>
        <w:rPr>
          <w:sz w:val="26"/>
          <w:szCs w:val="26"/>
        </w:rPr>
      </w:pPr>
    </w:p>
    <w:p w:rsidR="00112291" w:rsidRPr="00112291" w:rsidRDefault="00112291" w:rsidP="0064566F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lastRenderedPageBreak/>
        <w:drawing>
          <wp:inline distT="0" distB="0" distL="0" distR="0">
            <wp:extent cx="4427621" cy="2332236"/>
            <wp:effectExtent l="0" t="0" r="508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20-07-17 上午9.19.3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81" cy="23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91" w:rsidRPr="00112291" w:rsidRDefault="009E2B47" w:rsidP="00112291">
      <w:pPr>
        <w:widowControl/>
        <w:rPr>
          <w:rFonts w:ascii="新細明體" w:eastAsia="新細明體" w:hAnsi="新細明體" w:cs="新細明體"/>
          <w:kern w:val="0"/>
        </w:rPr>
      </w:pPr>
      <w:hyperlink r:id="rId7" w:history="1">
        <w:r w:rsidR="00112291" w:rsidRPr="00112291">
          <w:rPr>
            <w:rFonts w:ascii="新細明體" w:eastAsia="新細明體" w:hAnsi="新細明體" w:cs="新細明體"/>
            <w:color w:val="0000FF"/>
            <w:kern w:val="0"/>
            <w:u w:val="single"/>
          </w:rPr>
          <w:t>https://www.win168.com.tw/ctsweb/DSA/article.aspx?article_id=636951740141048927</w:t>
        </w:r>
      </w:hyperlink>
    </w:p>
    <w:p w:rsidR="00112291" w:rsidRDefault="00112291" w:rsidP="0064566F">
      <w:pPr>
        <w:rPr>
          <w:sz w:val="26"/>
          <w:szCs w:val="26"/>
          <w:u w:val="single"/>
        </w:rPr>
      </w:pPr>
    </w:p>
    <w:p w:rsidR="00112291" w:rsidRDefault="00112291" w:rsidP="0064566F">
      <w:pPr>
        <w:rPr>
          <w:sz w:val="26"/>
          <w:szCs w:val="26"/>
          <w:u w:val="single"/>
        </w:rPr>
      </w:pPr>
    </w:p>
    <w:p w:rsidR="00112291" w:rsidRPr="00112291" w:rsidRDefault="00112291" w:rsidP="00112291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 w:rsidRPr="00112291">
        <w:rPr>
          <w:rFonts w:hint="eastAsia"/>
          <w:sz w:val="26"/>
          <w:szCs w:val="26"/>
        </w:rPr>
        <w:t>中信：</w:t>
      </w:r>
    </w:p>
    <w:p w:rsidR="00112291" w:rsidRPr="00112291" w:rsidRDefault="00112291" w:rsidP="0064566F">
      <w:pPr>
        <w:rPr>
          <w:sz w:val="26"/>
          <w:szCs w:val="26"/>
        </w:rPr>
      </w:pPr>
      <w:r w:rsidRPr="00112291">
        <w:rPr>
          <w:rFonts w:hint="eastAsia"/>
          <w:noProof/>
          <w:sz w:val="26"/>
          <w:szCs w:val="26"/>
        </w:rPr>
        <w:drawing>
          <wp:inline distT="0" distB="0" distL="0" distR="0">
            <wp:extent cx="5270500" cy="45986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20-07-17 上午9.22.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91" w:rsidRDefault="00112291">
      <w:pPr>
        <w:widowControl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12291" w:rsidRDefault="00112291" w:rsidP="00112291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 w:rsidRPr="00112291">
        <w:rPr>
          <w:rFonts w:hint="eastAsia"/>
          <w:sz w:val="26"/>
          <w:szCs w:val="26"/>
        </w:rPr>
        <w:lastRenderedPageBreak/>
        <w:t>策略雲：</w:t>
      </w:r>
    </w:p>
    <w:p w:rsidR="00112291" w:rsidRPr="00112291" w:rsidRDefault="009E2B47" w:rsidP="00112291">
      <w:pPr>
        <w:widowControl/>
        <w:rPr>
          <w:rFonts w:ascii="新細明體" w:eastAsia="新細明體" w:hAnsi="新細明體" w:cs="新細明體"/>
          <w:kern w:val="0"/>
        </w:rPr>
      </w:pPr>
      <w:hyperlink r:id="rId9" w:history="1">
        <w:r w:rsidR="00112291" w:rsidRPr="00046F80">
          <w:rPr>
            <w:rStyle w:val="a4"/>
            <w:rFonts w:ascii="新細明體" w:eastAsia="新細明體" w:hAnsi="新細明體" w:cs="新細明體"/>
            <w:kern w:val="0"/>
          </w:rPr>
          <w:t>https://www.stockfeel.com.tw/%E6%8A%95%E8%B3%87%E6%96%B9%E6%B3%95%E6%9C%89%E6%95%88%E5%97%8E%EF%BC%9F%E5%88%A9%E7%94%A8%E7%AD%96%E7%95%A5%E9%9B%B2%E7%9A%84%E6%AD%B7%E5%8F%B2%E5%9B%9E%E6%B8%AC%E4%BE%86%E6%B8%AC%E8%A9%A6%E5%90%A7/</w:t>
        </w:r>
      </w:hyperlink>
    </w:p>
    <w:p w:rsidR="00112291" w:rsidRDefault="00112291" w:rsidP="00112291">
      <w:pPr>
        <w:rPr>
          <w:sz w:val="26"/>
          <w:szCs w:val="26"/>
        </w:rPr>
      </w:pPr>
      <w:r w:rsidRPr="00112291">
        <w:rPr>
          <w:rFonts w:hint="eastAsia"/>
          <w:noProof/>
          <w:sz w:val="26"/>
          <w:szCs w:val="26"/>
        </w:rPr>
        <w:drawing>
          <wp:inline distT="0" distB="0" distL="0" distR="0">
            <wp:extent cx="5270500" cy="36747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20-07-17 上午9.23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91" w:rsidRDefault="00112291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</w:p>
    <w:p w:rsidR="004840CC" w:rsidRDefault="004840CC" w:rsidP="004840CC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問題：</w:t>
      </w:r>
    </w:p>
    <w:p w:rsidR="00293603" w:rsidRPr="009E2B47" w:rsidRDefault="006C5C4A" w:rsidP="00293603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平倉轉倉報酬率計算問題（報酬率應該歸屬於哪一天）</w:t>
      </w:r>
      <w:bookmarkStart w:id="0" w:name="_GoBack"/>
      <w:bookmarkEnd w:id="0"/>
    </w:p>
    <w:sectPr w:rsidR="00293603" w:rsidRPr="009E2B47" w:rsidSect="006C19D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A6F04"/>
    <w:multiLevelType w:val="hybridMultilevel"/>
    <w:tmpl w:val="B246BD08"/>
    <w:lvl w:ilvl="0" w:tplc="9E743D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BA23BCC"/>
    <w:multiLevelType w:val="hybridMultilevel"/>
    <w:tmpl w:val="3160A506"/>
    <w:lvl w:ilvl="0" w:tplc="B3BA5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D9264E5"/>
    <w:multiLevelType w:val="hybridMultilevel"/>
    <w:tmpl w:val="96D03E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9E1214F"/>
    <w:multiLevelType w:val="hybridMultilevel"/>
    <w:tmpl w:val="95B4B3F8"/>
    <w:lvl w:ilvl="0" w:tplc="B472FE68">
      <w:start w:val="1"/>
      <w:numFmt w:val="decimal"/>
      <w:lvlText w:val="%1."/>
      <w:lvlJc w:val="left"/>
      <w:pPr>
        <w:ind w:left="360" w:hanging="360"/>
      </w:pPr>
      <w:rPr>
        <w:rFonts w:ascii="Helvetica" w:hAnsi="Helvetica" w:hint="default"/>
        <w:color w:val="14182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CD752BC"/>
    <w:multiLevelType w:val="hybridMultilevel"/>
    <w:tmpl w:val="CF08F49A"/>
    <w:lvl w:ilvl="0" w:tplc="2078EC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21B4F46"/>
    <w:multiLevelType w:val="hybridMultilevel"/>
    <w:tmpl w:val="2E04BDFE"/>
    <w:lvl w:ilvl="0" w:tplc="B868F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66F"/>
    <w:rsid w:val="00091A9A"/>
    <w:rsid w:val="000A47FE"/>
    <w:rsid w:val="00112291"/>
    <w:rsid w:val="001748CD"/>
    <w:rsid w:val="0017627A"/>
    <w:rsid w:val="00245F32"/>
    <w:rsid w:val="00293603"/>
    <w:rsid w:val="004840CC"/>
    <w:rsid w:val="004F69D3"/>
    <w:rsid w:val="0064566F"/>
    <w:rsid w:val="0066621F"/>
    <w:rsid w:val="006C19DD"/>
    <w:rsid w:val="006C5C4A"/>
    <w:rsid w:val="007E2112"/>
    <w:rsid w:val="00832194"/>
    <w:rsid w:val="00865FFB"/>
    <w:rsid w:val="009E2B47"/>
    <w:rsid w:val="00B66708"/>
    <w:rsid w:val="00B9188F"/>
    <w:rsid w:val="00C31F34"/>
    <w:rsid w:val="00C728D7"/>
    <w:rsid w:val="00CF6052"/>
    <w:rsid w:val="00D6048F"/>
    <w:rsid w:val="00E63286"/>
    <w:rsid w:val="00E70698"/>
    <w:rsid w:val="00E70C8A"/>
    <w:rsid w:val="00F53A29"/>
    <w:rsid w:val="00FA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8E3AA5"/>
  <w14:defaultImageDpi w14:val="32767"/>
  <w15:chartTrackingRefBased/>
  <w15:docId w15:val="{A353A403-A09A-F046-BF33-9535D220A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66F"/>
    <w:pPr>
      <w:ind w:leftChars="200" w:left="480"/>
    </w:pPr>
  </w:style>
  <w:style w:type="character" w:customStyle="1" w:styleId="textexposedshow">
    <w:name w:val="text_exposed_show"/>
    <w:basedOn w:val="a0"/>
    <w:rsid w:val="0064566F"/>
  </w:style>
  <w:style w:type="character" w:styleId="a4">
    <w:name w:val="Hyperlink"/>
    <w:basedOn w:val="a0"/>
    <w:uiPriority w:val="99"/>
    <w:unhideWhenUsed/>
    <w:rsid w:val="00112291"/>
    <w:rPr>
      <w:color w:val="0000FF"/>
      <w:u w:val="single"/>
    </w:rPr>
  </w:style>
  <w:style w:type="character" w:styleId="a5">
    <w:name w:val="Unresolved Mention"/>
    <w:basedOn w:val="a0"/>
    <w:uiPriority w:val="99"/>
    <w:rsid w:val="00112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3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win168.com.tw/ctsweb/DSA/article.aspx?article_id=636951740141048927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xq.com.tw/lesson/sensor/%E7%AD%96%E7%95%A5%E9%9B%B7%E9%81%94%E5%9B%9E%E6%B8%AC%E5%8A%9F%E8%83%BD%EF%BC%9A%E3%80%8C%E5%9B%9E%E6%B8%AC%E5%A0%B1%E5%91%8A%E3%80%8D%E8%AA%AA%E6%98%8E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stockfeel.com.tw/%E6%8A%95%E8%B3%87%E6%96%B9%E6%B3%95%E6%9C%89%E6%95%88%E5%97%8E%EF%BC%9F%E5%88%A9%E7%94%A8%E7%AD%96%E7%95%A5%E9%9B%B2%E7%9A%84%E6%AD%B7%E5%8F%B2%E5%9B%9E%E6%B8%AC%E4%BE%86%E6%B8%AC%E8%A9%A6%E5%90%A7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劉謦瑄</dc:creator>
  <cp:keywords/>
  <dc:description/>
  <cp:lastModifiedBy>劉謦瑄</cp:lastModifiedBy>
  <cp:revision>12</cp:revision>
  <dcterms:created xsi:type="dcterms:W3CDTF">2020-07-17T01:05:00Z</dcterms:created>
  <dcterms:modified xsi:type="dcterms:W3CDTF">2020-07-24T09:50:00Z</dcterms:modified>
</cp:coreProperties>
</file>