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SimHei" w:hAnsi="SimHei" w:cs="SimHei" w:eastAsia="SimHei"/>
          <w:b/>
          <w:color w:val="auto"/>
          <w:spacing w:val="0"/>
          <w:position w:val="0"/>
          <w:sz w:val="52"/>
          <w:shd w:fill="auto" w:val="clear"/>
        </w:rPr>
        <w:t xml:space="preserve">九优付支付接口开发指南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SimHei" w:hAnsi="SimHei" w:cs="SimHei" w:eastAsia="SimHei"/>
          <w:b/>
          <w:color w:val="auto"/>
          <w:spacing w:val="0"/>
          <w:position w:val="0"/>
          <w:sz w:val="48"/>
          <w:shd w:fill="auto" w:val="clear"/>
        </w:rPr>
        <w:t xml:space="preserve">商户接口规范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SimSun" w:hAnsi="SimSun" w:cs="SimSun" w:eastAsia="SimSu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36"/>
          <w:shd w:fill="auto" w:val="clear"/>
        </w:rPr>
        <w:t xml:space="preserve">版本(1.0)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SimSun" w:hAnsi="SimSun" w:cs="SimSun" w:eastAsia="SimSu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keepNext w:val="true"/>
        <w:keepLines w:val="true"/>
        <w:widowControl w:val="false"/>
        <w:spacing w:before="340" w:after="330" w:line="576"/>
        <w:ind w:right="0" w:left="420" w:hanging="420"/>
        <w:jc w:val="center"/>
        <w:rPr>
          <w:rFonts w:ascii="SimSun" w:hAnsi="SimSun" w:cs="SimSun" w:eastAsia="SimSu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52"/>
          <w:shd w:fill="auto" w:val="clear"/>
        </w:rPr>
        <w:t xml:space="preserve">第一章</w:t>
        <w:tab/>
        <w:t xml:space="preserve"> 文档描述</w:t>
      </w:r>
    </w:p>
    <w:p>
      <w:pPr>
        <w:keepNext w:val="true"/>
        <w:keepLines w:val="true"/>
        <w:widowControl w:val="false"/>
        <w:spacing w:before="260" w:after="260" w:line="408"/>
        <w:ind w:right="0" w:left="781" w:hanging="78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  <w:t xml:space="preserve">、</w:t>
        <w:tab/>
        <w:t xml:space="preserve">文档说明</w:t>
      </w:r>
    </w:p>
    <w:p>
      <w:pPr>
        <w:widowControl w:val="false"/>
        <w:spacing w:before="0" w:after="0" w:line="360"/>
        <w:ind w:right="0" w:left="0" w:firstLine="31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本说明文档用于指导“九优付”商户实现与“九优付”支付接口的顺利对接。请相关技术人员详细阅读本文档。</w:t>
      </w:r>
      <w:r>
        <w:rPr>
          <w:rFonts w:ascii="BatangChe" w:hAnsi="BatangChe" w:cs="BatangChe" w:eastAsia="BatangChe"/>
          <w:color w:val="auto"/>
          <w:spacing w:val="0"/>
          <w:position w:val="0"/>
          <w:sz w:val="21"/>
          <w:shd w:fill="auto" w:val="clear"/>
        </w:rPr>
        <w:t xml:space="preserve">  </w:t>
      </w:r>
    </w:p>
    <w:p>
      <w:pPr>
        <w:keepNext w:val="true"/>
        <w:keepLines w:val="true"/>
        <w:widowControl w:val="false"/>
        <w:spacing w:before="260" w:after="260" w:line="408"/>
        <w:ind w:right="0" w:left="781" w:hanging="78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  <w:t xml:space="preserve">、</w:t>
        <w:tab/>
        <w:t xml:space="preserve">阅读对象</w:t>
      </w:r>
    </w:p>
    <w:p>
      <w:pPr>
        <w:widowControl w:val="false"/>
        <w:spacing w:before="0" w:after="0" w:line="360"/>
        <w:ind w:right="0" w:left="0" w:firstLine="31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商户开发人员。</w:t>
      </w:r>
    </w:p>
    <w:p>
      <w:pPr>
        <w:widowControl w:val="false"/>
        <w:spacing w:before="0" w:after="0" w:line="360"/>
        <w:ind w:right="0" w:left="0" w:firstLine="31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“九优付”接口相关技术人员。</w:t>
      </w:r>
    </w:p>
    <w:p>
      <w:pPr>
        <w:keepNext w:val="true"/>
        <w:keepLines w:val="true"/>
        <w:widowControl w:val="false"/>
        <w:spacing w:before="340" w:after="330" w:line="576"/>
        <w:ind w:right="0" w:left="420" w:hanging="420"/>
        <w:jc w:val="center"/>
        <w:rPr>
          <w:rFonts w:ascii="SimSun" w:hAnsi="SimSun" w:cs="SimSun" w:eastAsia="SimSu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52"/>
          <w:shd w:fill="auto" w:val="clear"/>
        </w:rPr>
        <w:t xml:space="preserve">第二章</w:t>
        <w:tab/>
        <w:t xml:space="preserve"> 系统原理</w:t>
      </w:r>
    </w:p>
    <w:p>
      <w:pPr>
        <w:keepNext w:val="true"/>
        <w:keepLines w:val="true"/>
        <w:widowControl w:val="false"/>
        <w:spacing w:before="260" w:after="260" w:line="408"/>
        <w:ind w:right="0" w:left="510" w:hanging="51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  <w:t xml:space="preserve">、</w:t>
        <w:tab/>
        <w:t xml:space="preserve">术语定义</w:t>
      </w:r>
    </w:p>
    <w:p>
      <w:pPr>
        <w:widowControl w:val="false"/>
        <w:spacing w:before="0" w:after="0" w:line="360"/>
        <w:ind w:right="0" w:left="0" w:firstLine="31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商户：指已独立拥有在线销售系统，并成为“九优付”支付系统会员，且已使用或者将使用“九优付”支付接口实现收付费或其他相关功能需求的企业或者个人。</w:t>
      </w:r>
    </w:p>
    <w:p>
      <w:pPr>
        <w:widowControl w:val="false"/>
        <w:spacing w:before="0" w:after="0" w:line="360"/>
        <w:ind w:right="0" w:left="0" w:firstLine="31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外部接入接口：指“九优付”通过统一的方式接受外部请求的接口。</w:t>
      </w:r>
    </w:p>
    <w:p>
      <w:pPr>
        <w:widowControl w:val="false"/>
        <w:spacing w:before="0" w:after="0" w:line="360"/>
        <w:ind w:right="0" w:left="0" w:firstLine="31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商户系统：指使用”九优付”外部接入接口的计算机系统，一般指商户所拥有的在线销售系统。</w:t>
      </w:r>
    </w:p>
    <w:p>
      <w:pPr>
        <w:widowControl w:val="false"/>
        <w:spacing w:before="0" w:after="0" w:line="360"/>
        <w:ind w:right="0" w:left="0" w:firstLine="31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用户：指在商户系统内进行消费的企业或者个人。</w:t>
      </w:r>
    </w:p>
    <w:p>
      <w:pPr>
        <w:widowControl w:val="false"/>
        <w:spacing w:before="0" w:after="0" w:line="360"/>
        <w:ind w:right="0" w:left="0" w:firstLine="31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商户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：指“九优付”为使用外部接入接口的商户统一分配的唯一标识。</w:t>
      </w:r>
    </w:p>
    <w:p>
      <w:pPr>
        <w:widowControl w:val="false"/>
        <w:spacing w:before="0" w:after="0" w:line="360"/>
        <w:ind w:right="0" w:left="0" w:firstLine="31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商户密钥：指商户在和“九优付”确定合作意向时“九优付”为商户提供的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32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位字符串。该信息作为商户系统和”九优付”支付接口系统交互时身份确认的依据，需商户妥善保管。</w:t>
      </w:r>
      <w:r>
        <w:rPr>
          <w:rFonts w:ascii="BatangChe" w:hAnsi="BatangChe" w:cs="BatangChe" w:eastAsia="BatangChe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keepNext w:val="true"/>
        <w:keepLines w:val="true"/>
        <w:widowControl w:val="false"/>
        <w:spacing w:before="260" w:after="260" w:line="408"/>
        <w:ind w:right="0" w:left="510" w:hanging="51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  <w:t xml:space="preserve">、</w:t>
        <w:tab/>
        <w:t xml:space="preserve">消费流程</w:t>
      </w:r>
    </w:p>
    <w:p>
      <w:pPr>
        <w:widowControl w:val="false"/>
        <w:spacing w:before="0" w:after="0" w:line="360"/>
        <w:ind w:right="0" w:left="0" w:firstLine="31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通常，一次支付最少包括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个交互过程。</w:t>
      </w:r>
    </w:p>
    <w:p>
      <w:pPr>
        <w:widowControl w:val="false"/>
        <w:spacing w:before="0" w:after="0" w:line="360"/>
        <w:ind w:right="0" w:left="0" w:firstLine="31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第一个过程是商户系统将在线支付等信息提交到“九优付”支付接口的过程，称之为上行过程。</w:t>
      </w:r>
    </w:p>
    <w:p>
      <w:pPr>
        <w:widowControl w:val="false"/>
        <w:spacing w:before="0" w:after="0" w:line="360"/>
        <w:ind w:right="0" w:left="0" w:firstLine="31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第二个过程是在支付完成后，“九优付”支付接口通过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server to server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方式将支付结果告知商户系统的过程，称之为下行异步通知过程。</w:t>
      </w:r>
    </w:p>
    <w:p>
      <w:pPr>
        <w:widowControl w:val="false"/>
        <w:spacing w:before="0" w:after="0" w:line="360"/>
        <w:ind w:right="0" w:left="0" w:firstLine="31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如果用户在跳转到”九优付”支付接口完成支付操作后，需要”九优付”支付接口将处理结果立即返回给商户系统的下一步页面，让用户继续完成整个操作流程，此时支付还应包括第三个流程，下行同步通知过程。该过程需要在上行过程中提交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hrefbackurl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widowControl w:val="false"/>
        <w:spacing w:before="0" w:after="0" w:line="360"/>
        <w:ind w:right="0" w:left="0" w:firstLine="31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BatangChe" w:hAnsi="BatangChe" w:cs="BatangChe" w:eastAsia="BatangChe"/>
          <w:color w:val="auto"/>
          <w:spacing w:val="0"/>
          <w:position w:val="0"/>
          <w:sz w:val="21"/>
          <w:shd w:fill="auto" w:val="clear"/>
        </w:rPr>
        <w:t xml:space="preserve">   </w:t>
      </w:r>
    </w:p>
    <w:p>
      <w:pPr>
        <w:keepNext w:val="true"/>
        <w:keepLines w:val="true"/>
        <w:widowControl w:val="false"/>
        <w:spacing w:before="340" w:after="330" w:line="576"/>
        <w:ind w:right="0" w:left="420" w:hanging="420"/>
        <w:jc w:val="center"/>
        <w:rPr>
          <w:rFonts w:ascii="SimSun" w:hAnsi="SimSun" w:cs="SimSun" w:eastAsia="SimSu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52"/>
          <w:shd w:fill="auto" w:val="clear"/>
        </w:rPr>
        <w:t xml:space="preserve">第三章</w:t>
        <w:tab/>
        <w:t xml:space="preserve"> 网银接口定义</w:t>
      </w:r>
    </w:p>
    <w:p>
      <w:pPr>
        <w:keepNext w:val="true"/>
        <w:keepLines w:val="true"/>
        <w:widowControl w:val="false"/>
        <w:spacing w:before="260" w:after="260" w:line="408"/>
        <w:ind w:right="0" w:left="510" w:hanging="51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  <w:t xml:space="preserve">、</w:t>
        <w:tab/>
        <w:t xml:space="preserve">同步过程接口定义（商户系统发起请求）</w:t>
      </w:r>
    </w:p>
    <w:p>
      <w:pPr>
        <w:spacing w:before="0" w:after="0" w:line="240"/>
        <w:ind w:right="0" w:left="675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、</w:t>
        <w:tab/>
        <w:t xml:space="preserve">接入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：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FFFF00" w:val="clear"/>
          </w:rPr>
          <w:t xml:space="preserve">http://168xypay.com/PayGateWay/</w:t>
        </w:r>
      </w:hyperlink>
    </w:p>
    <w:p>
      <w:pPr>
        <w:spacing w:before="0" w:after="0" w:line="240"/>
        <w:ind w:right="0" w:left="675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、</w:t>
        <w:tab/>
        <w:t xml:space="preserve">测试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1"/>
            <w:u w:val="single"/>
            <w:shd w:fill="FFFF00" w:val="clear"/>
          </w:rPr>
          <w:t xml:space="preserve">http://168xypay.com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:8888/PayGateWay/</w:t>
        </w:r>
      </w:hyperlink>
    </w:p>
    <w:p>
      <w:pPr>
        <w:spacing w:before="0" w:after="0" w:line="240"/>
        <w:ind w:right="0" w:left="675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、</w:t>
        <w:tab/>
        <w:t xml:space="preserve">接入方式：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GET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方式</w:t>
      </w:r>
    </w:p>
    <w:p>
      <w:pPr>
        <w:spacing w:before="0" w:after="0" w:line="240"/>
        <w:ind w:right="0" w:left="675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、</w:t>
        <w:tab/>
        <w:t xml:space="preserve">请求协议参数：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同步过程请求协议参数说明</w:t>
      </w:r>
    </w:p>
    <w:tbl>
      <w:tblPr/>
      <w:tblGrid>
        <w:gridCol w:w="1951"/>
        <w:gridCol w:w="1457"/>
        <w:gridCol w:w="953"/>
        <w:gridCol w:w="1134"/>
        <w:gridCol w:w="3027"/>
      </w:tblGrid>
      <w:tr>
        <w:trPr>
          <w:trHeight w:val="0" w:hRule="atLeast"/>
          <w:jc w:val="left"/>
        </w:trPr>
        <w:tc>
          <w:tcPr>
            <w:tcW w:w="195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dbeef3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参数名</w:t>
            </w:r>
          </w:p>
        </w:tc>
        <w:tc>
          <w:tcPr>
            <w:tcW w:w="145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dbeef3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</w:t>
            </w:r>
          </w:p>
        </w:tc>
        <w:tc>
          <w:tcPr>
            <w:tcW w:w="953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dbeef3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可空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dbeef3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加入签名</w:t>
            </w:r>
          </w:p>
        </w:tc>
        <w:tc>
          <w:tcPr>
            <w:tcW w:w="302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dbeef3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</w:tr>
      <w:tr>
        <w:trPr>
          <w:trHeight w:val="0" w:hRule="atLeast"/>
          <w:jc w:val="left"/>
        </w:trPr>
        <w:tc>
          <w:tcPr>
            <w:tcW w:w="195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商户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45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partner</w:t>
            </w:r>
          </w:p>
        </w:tc>
        <w:tc>
          <w:tcPr>
            <w:tcW w:w="953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Y</w:t>
            </w:r>
          </w:p>
        </w:tc>
        <w:tc>
          <w:tcPr>
            <w:tcW w:w="302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商户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id, 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由”九优付”分配</w:t>
            </w:r>
          </w:p>
        </w:tc>
      </w:tr>
      <w:tr>
        <w:trPr>
          <w:trHeight w:val="0" w:hRule="atLeast"/>
          <w:jc w:val="left"/>
        </w:trPr>
        <w:tc>
          <w:tcPr>
            <w:tcW w:w="195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支付类型</w:t>
            </w:r>
          </w:p>
        </w:tc>
        <w:tc>
          <w:tcPr>
            <w:tcW w:w="145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banktype</w:t>
            </w:r>
          </w:p>
        </w:tc>
        <w:tc>
          <w:tcPr>
            <w:tcW w:w="953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Y</w:t>
            </w:r>
          </w:p>
        </w:tc>
        <w:tc>
          <w:tcPr>
            <w:tcW w:w="302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支付类型，具体参考</w:t>
            </w:r>
            <w:hyperlink xmlns:r="http://schemas.openxmlformats.org/officeDocument/2006/relationships" r:id="docRId2">
              <w:r>
                <w:rPr>
                  <w:rFonts w:ascii="SimSun" w:hAnsi="SimSun" w:cs="SimSun" w:eastAsia="SimSun"/>
                  <w:vanish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附录</w:t>
              </w:r>
              <w:r>
                <w:rPr>
                  <w:rFonts w:ascii="SimSun" w:hAnsi="SimSun" w:cs="SimSun" w:eastAsia="SimSun"/>
                  <w:vanish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_1</w:t>
              </w:r>
              <w:r>
                <w:rPr>
                  <w:rFonts w:ascii="SimSun" w:hAnsi="SimSun" w:cs="SimSun" w:eastAsia="SimSun"/>
                  <w:vanish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：精睿支付网关银行类型说明</w:t>
              </w:r>
              <w:r>
                <w:rPr>
                  <w:rFonts w:ascii="SimSun" w:hAnsi="SimSun" w:cs="SimSun" w:eastAsia="SimSun"/>
                  <w:vanish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" </w:t>
              </w:r>
              <w:r>
                <w:rPr>
                  <w:rFonts w:ascii="SimSun" w:hAnsi="SimSun" w:cs="SimSun" w:eastAsia="SimSun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附录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1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195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金额</w:t>
            </w:r>
          </w:p>
        </w:tc>
        <w:tc>
          <w:tcPr>
            <w:tcW w:w="145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paymoney</w:t>
            </w:r>
          </w:p>
        </w:tc>
        <w:tc>
          <w:tcPr>
            <w:tcW w:w="953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Y</w:t>
            </w:r>
          </w:p>
        </w:tc>
        <w:tc>
          <w:tcPr>
            <w:tcW w:w="302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单位元（人民币）</w:t>
            </w:r>
          </w:p>
        </w:tc>
      </w:tr>
      <w:tr>
        <w:trPr>
          <w:trHeight w:val="0" w:hRule="atLeast"/>
          <w:jc w:val="left"/>
        </w:trPr>
        <w:tc>
          <w:tcPr>
            <w:tcW w:w="195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商户订单号</w:t>
            </w:r>
          </w:p>
        </w:tc>
        <w:tc>
          <w:tcPr>
            <w:tcW w:w="145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ordernumber</w:t>
            </w:r>
          </w:p>
        </w:tc>
        <w:tc>
          <w:tcPr>
            <w:tcW w:w="953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Y</w:t>
            </w:r>
          </w:p>
        </w:tc>
        <w:tc>
          <w:tcPr>
            <w:tcW w:w="302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商户系统订单号，该订单号将作为“九优付”支付接口的返回数据。该值需在商户系统内唯一。</w:t>
            </w:r>
            <w:r>
              <w:rPr>
                <w:rFonts w:ascii="BatangChe" w:hAnsi="BatangChe" w:cs="BatangChe" w:eastAsia="BatangChe"/>
                <w:color w:val="auto"/>
                <w:spacing w:val="0"/>
                <w:position w:val="0"/>
                <w:sz w:val="21"/>
                <w:shd w:fill="auto" w:val="clear"/>
              </w:rPr>
              <w:t xml:space="preserve">  </w:t>
            </w:r>
          </w:p>
        </w:tc>
      </w:tr>
      <w:tr>
        <w:trPr>
          <w:trHeight w:val="0" w:hRule="atLeast"/>
          <w:jc w:val="left"/>
        </w:trPr>
        <w:tc>
          <w:tcPr>
            <w:tcW w:w="195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下行异步通知地址</w:t>
            </w:r>
          </w:p>
        </w:tc>
        <w:tc>
          <w:tcPr>
            <w:tcW w:w="145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callbackurl</w:t>
            </w:r>
          </w:p>
        </w:tc>
        <w:tc>
          <w:tcPr>
            <w:tcW w:w="953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Y</w:t>
            </w:r>
          </w:p>
        </w:tc>
        <w:tc>
          <w:tcPr>
            <w:tcW w:w="302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下行异步通知的地址，需要以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http://</w:t>
              </w:r>
            </w:hyperlink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开头且没有任何参数</w:t>
            </w:r>
          </w:p>
        </w:tc>
      </w:tr>
      <w:tr>
        <w:trPr>
          <w:trHeight w:val="0" w:hRule="atLeast"/>
          <w:jc w:val="left"/>
        </w:trPr>
        <w:tc>
          <w:tcPr>
            <w:tcW w:w="195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下行同步通知地址</w:t>
            </w:r>
          </w:p>
        </w:tc>
        <w:tc>
          <w:tcPr>
            <w:tcW w:w="145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hrefbackurl</w:t>
            </w:r>
          </w:p>
        </w:tc>
        <w:tc>
          <w:tcPr>
            <w:tcW w:w="953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</w:t>
            </w:r>
          </w:p>
        </w:tc>
        <w:tc>
          <w:tcPr>
            <w:tcW w:w="302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下行同步通知过程的返回地址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在支付完成后“九优付”支付接口将会跳转到的商户系统连接地址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)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。</w:t>
            </w:r>
          </w:p>
          <w:p>
            <w:pPr>
              <w:widowControl w:val="fals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注：若提交值无该参数，或者该参数值为空，则在支付完成后，“九优付”支付接口将不会跳转到商户系统，用户将停留在”九优付”支付接口系统提示支付成功的页面。</w:t>
            </w:r>
          </w:p>
        </w:tc>
      </w:tr>
      <w:tr>
        <w:trPr>
          <w:trHeight w:val="0" w:hRule="atLeast"/>
          <w:jc w:val="left"/>
        </w:trPr>
        <w:tc>
          <w:tcPr>
            <w:tcW w:w="195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备注信息</w:t>
            </w:r>
          </w:p>
        </w:tc>
        <w:tc>
          <w:tcPr>
            <w:tcW w:w="145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attach</w:t>
            </w:r>
          </w:p>
        </w:tc>
        <w:tc>
          <w:tcPr>
            <w:tcW w:w="953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Y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</w:t>
            </w:r>
          </w:p>
        </w:tc>
        <w:tc>
          <w:tcPr>
            <w:tcW w:w="302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备注信息，下行中会原样返回。若该值包含中文，请注意编码</w:t>
            </w:r>
          </w:p>
        </w:tc>
      </w:tr>
      <w:tr>
        <w:trPr>
          <w:trHeight w:val="0" w:hRule="atLeast"/>
          <w:jc w:val="left"/>
        </w:trPr>
        <w:tc>
          <w:tcPr>
            <w:tcW w:w="195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MD5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签名</w:t>
            </w:r>
          </w:p>
        </w:tc>
        <w:tc>
          <w:tcPr>
            <w:tcW w:w="145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sign</w:t>
            </w:r>
          </w:p>
        </w:tc>
        <w:tc>
          <w:tcPr>
            <w:tcW w:w="953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</w:t>
            </w:r>
          </w:p>
        </w:tc>
        <w:tc>
          <w:tcPr>
            <w:tcW w:w="113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</w:t>
            </w:r>
          </w:p>
        </w:tc>
        <w:tc>
          <w:tcPr>
            <w:tcW w:w="302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32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位小写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MD5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签名值，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GB2312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编码</w:t>
            </w:r>
          </w:p>
        </w:tc>
      </w:tr>
    </w:tbl>
    <w:p>
      <w:pPr>
        <w:widowControl w:val="false"/>
        <w:spacing w:before="0" w:after="0" w:line="360"/>
        <w:ind w:right="0" w:left="675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、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MD5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签名说明</w:t>
      </w:r>
    </w:p>
    <w:p>
      <w:pPr>
        <w:widowControl w:val="false"/>
        <w:spacing w:before="0" w:after="0" w:line="360"/>
        <w:ind w:right="0" w:left="315" w:firstLine="31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待签名数据为表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中加入签名列值为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Y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的参数以及商户密钥，签名顺序为表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partner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callbackurl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的顺序加商户密钥。具体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MD5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签名源串及格式如下：</w:t>
      </w:r>
      <w:r>
        <w:rPr>
          <w:rFonts w:ascii="BatangChe" w:hAnsi="BatangChe" w:cs="BatangChe" w:eastAsia="BatangChe"/>
          <w:color w:val="auto"/>
          <w:spacing w:val="0"/>
          <w:position w:val="0"/>
          <w:sz w:val="21"/>
          <w:shd w:fill="auto" w:val="clear"/>
        </w:rPr>
        <w:t xml:space="preserve">   </w:t>
      </w:r>
    </w:p>
    <w:p>
      <w:pPr>
        <w:widowControl w:val="false"/>
        <w:spacing w:before="0" w:after="0" w:line="360"/>
        <w:ind w:right="0" w:left="315" w:firstLine="315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partner={}&amp;banktype={}&amp;paymoney={}&amp;ordernumber={}&amp;callbackurl={}key</w:t>
      </w:r>
    </w:p>
    <w:p>
      <w:pPr>
        <w:widowControl w:val="false"/>
        <w:spacing w:before="0" w:after="0" w:line="360"/>
        <w:ind w:right="0" w:left="31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其中，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key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为商户签名。</w:t>
      </w:r>
    </w:p>
    <w:p>
      <w:pPr>
        <w:widowControl w:val="false"/>
        <w:spacing w:before="0" w:after="0" w:line="360"/>
        <w:ind w:right="0" w:left="67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2"/>
          <w:position w:val="0"/>
          <w:sz w:val="21"/>
          <w:shd w:fill="auto" w:val="clear"/>
        </w:rPr>
        <w:t xml:space="preserve">6、</w:t>
        <w:tab/>
        <w:t xml:space="preserve">接入</w:t>
      </w:r>
      <w:r>
        <w:rPr>
          <w:rFonts w:ascii="SimSun" w:hAnsi="SimSun" w:cs="SimSun" w:eastAsia="SimSun"/>
          <w:b/>
          <w:color w:val="auto"/>
          <w:spacing w:val="-1"/>
          <w:position w:val="0"/>
          <w:sz w:val="21"/>
          <w:shd w:fill="auto" w:val="clear"/>
        </w:rPr>
        <w:t xml:space="preserve">实</w:t>
      </w:r>
      <w:r>
        <w:rPr>
          <w:rFonts w:ascii="SimSun" w:hAnsi="SimSun" w:cs="SimSun" w:eastAsia="SimSun"/>
          <w:b/>
          <w:color w:val="auto"/>
          <w:spacing w:val="2"/>
          <w:position w:val="0"/>
          <w:sz w:val="21"/>
          <w:shd w:fill="auto" w:val="clear"/>
        </w:rPr>
        <w:t xml:space="preserve">例</w:t>
      </w:r>
      <w:r>
        <w:rPr>
          <w:rFonts w:ascii="SimSun" w:hAnsi="SimSun" w:cs="SimSun" w:eastAsia="SimSun"/>
          <w:b/>
          <w:color w:val="auto"/>
          <w:spacing w:val="-106"/>
          <w:position w:val="0"/>
          <w:sz w:val="21"/>
          <w:shd w:fill="auto" w:val="clear"/>
        </w:rPr>
        <w:t xml:space="preserve">：</w:t>
      </w:r>
      <w:r>
        <w:rPr>
          <w:rFonts w:ascii="SimSun" w:hAnsi="SimSun" w:cs="SimSun" w:eastAsia="SimSun"/>
          <w:color w:val="auto"/>
          <w:spacing w:val="-1"/>
          <w:position w:val="0"/>
          <w:sz w:val="21"/>
          <w:shd w:fill="auto" w:val="clear"/>
        </w:rPr>
        <w:t xml:space="preserve">（</w:t>
      </w:r>
      <w:r>
        <w:rPr>
          <w:rFonts w:ascii="SimSun" w:hAnsi="SimSun" w:cs="SimSun" w:eastAsia="SimSun"/>
          <w:color w:val="auto"/>
          <w:spacing w:val="2"/>
          <w:position w:val="0"/>
          <w:sz w:val="21"/>
          <w:shd w:fill="auto" w:val="clear"/>
        </w:rPr>
        <w:t xml:space="preserve">假</w:t>
      </w:r>
      <w:r>
        <w:rPr>
          <w:rFonts w:ascii="SimSun" w:hAnsi="SimSun" w:cs="SimSun" w:eastAsia="SimSun"/>
          <w:color w:val="auto"/>
          <w:spacing w:val="-1"/>
          <w:position w:val="0"/>
          <w:sz w:val="21"/>
          <w:shd w:fill="auto" w:val="clear"/>
        </w:rPr>
        <w:t xml:space="preserve">设</w:t>
      </w:r>
      <w:r>
        <w:rPr>
          <w:rFonts w:ascii="SimSun" w:hAnsi="SimSun" w:cs="SimSun" w:eastAsia="SimSun"/>
          <w:color w:val="auto"/>
          <w:spacing w:val="2"/>
          <w:position w:val="0"/>
          <w:sz w:val="21"/>
          <w:shd w:fill="auto" w:val="clear"/>
        </w:rPr>
        <w:t xml:space="preserve">商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户</w:t>
      </w:r>
      <w:r>
        <w:rPr>
          <w:rFonts w:ascii="SimSun" w:hAnsi="SimSun" w:cs="SimSun" w:eastAsia="SimSun"/>
          <w:color w:val="auto"/>
          <w:spacing w:val="-6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-13"/>
          <w:position w:val="0"/>
          <w:sz w:val="21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为</w:t>
      </w:r>
      <w:r>
        <w:rPr>
          <w:rFonts w:ascii="SimSun" w:hAnsi="SimSun" w:cs="SimSun" w:eastAsia="SimSun"/>
          <w:color w:val="auto"/>
          <w:spacing w:val="-6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1"/>
          <w:shd w:fill="auto" w:val="clear"/>
        </w:rPr>
        <w:t xml:space="preserve">10000</w:t>
      </w:r>
      <w:r>
        <w:rPr>
          <w:rFonts w:ascii="SimSun" w:hAnsi="SimSun" w:cs="SimSun" w:eastAsia="SimSun"/>
          <w:color w:val="auto"/>
          <w:spacing w:val="-1"/>
          <w:position w:val="0"/>
          <w:sz w:val="21"/>
          <w:shd w:fill="auto" w:val="clear"/>
        </w:rPr>
        <w:t xml:space="preserve">，</w:t>
      </w:r>
      <w:r>
        <w:rPr>
          <w:rFonts w:ascii="SimSun" w:hAnsi="SimSun" w:cs="SimSun" w:eastAsia="SimSun"/>
          <w:color w:val="auto"/>
          <w:spacing w:val="2"/>
          <w:position w:val="0"/>
          <w:sz w:val="21"/>
          <w:shd w:fill="auto" w:val="clear"/>
        </w:rPr>
        <w:t xml:space="preserve">商</w:t>
      </w:r>
      <w:r>
        <w:rPr>
          <w:rFonts w:ascii="SimSun" w:hAnsi="SimSun" w:cs="SimSun" w:eastAsia="SimSun"/>
          <w:color w:val="auto"/>
          <w:spacing w:val="-1"/>
          <w:position w:val="0"/>
          <w:sz w:val="21"/>
          <w:shd w:fill="auto" w:val="clear"/>
        </w:rPr>
        <w:t xml:space="preserve">户</w:t>
      </w:r>
      <w:r>
        <w:rPr>
          <w:rFonts w:ascii="SimSun" w:hAnsi="SimSun" w:cs="SimSun" w:eastAsia="SimSun"/>
          <w:color w:val="auto"/>
          <w:spacing w:val="2"/>
          <w:position w:val="0"/>
          <w:sz w:val="21"/>
          <w:shd w:fill="auto" w:val="clear"/>
        </w:rPr>
        <w:t xml:space="preserve">密</w:t>
      </w:r>
      <w:r>
        <w:rPr>
          <w:rFonts w:ascii="SimSun" w:hAnsi="SimSun" w:cs="SimSun" w:eastAsia="SimSun"/>
          <w:color w:val="auto"/>
          <w:spacing w:val="-1"/>
          <w:position w:val="0"/>
          <w:sz w:val="21"/>
          <w:shd w:fill="auto" w:val="clear"/>
        </w:rPr>
        <w:t xml:space="preserve">钥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为</w:t>
      </w:r>
      <w:r>
        <w:rPr>
          <w:rFonts w:ascii="SimSun" w:hAnsi="SimSun" w:cs="SimSun" w:eastAsia="SimSun"/>
          <w:color w:val="auto"/>
          <w:spacing w:val="-63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1"/>
          <w:shd w:fill="auto" w:val="clear"/>
        </w:rPr>
        <w:t xml:space="preserve">4272fafab8869dbd292d959b7542530c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SimSun" w:hAnsi="SimSun" w:cs="SimSun" w:eastAsia="SimSun"/>
          <w:color w:val="auto"/>
          <w:spacing w:val="-1"/>
          <w:position w:val="0"/>
          <w:sz w:val="21"/>
          <w:shd w:fill="auto" w:val="clear"/>
        </w:rPr>
        <w:t xml:space="preserve">请</w:t>
      </w:r>
      <w:r>
        <w:rPr>
          <w:rFonts w:ascii="SimSun" w:hAnsi="SimSun" w:cs="SimSun" w:eastAsia="SimSun"/>
          <w:color w:val="auto"/>
          <w:spacing w:val="2"/>
          <w:position w:val="0"/>
          <w:sz w:val="21"/>
          <w:shd w:fill="auto" w:val="clear"/>
        </w:rPr>
        <w:t xml:space="preserve">求</w:t>
      </w:r>
      <w:r>
        <w:rPr>
          <w:rFonts w:ascii="SimSun" w:hAnsi="SimSun" w:cs="SimSun" w:eastAsia="SimSun"/>
          <w:color w:val="auto"/>
          <w:spacing w:val="-1"/>
          <w:position w:val="0"/>
          <w:sz w:val="21"/>
          <w:shd w:fill="auto" w:val="clear"/>
        </w:rPr>
        <w:t xml:space="preserve">提</w:t>
      </w:r>
      <w:r>
        <w:rPr>
          <w:rFonts w:ascii="SimSun" w:hAnsi="SimSun" w:cs="SimSun" w:eastAsia="SimSun"/>
          <w:color w:val="auto"/>
          <w:spacing w:val="2"/>
          <w:position w:val="0"/>
          <w:sz w:val="21"/>
          <w:shd w:fill="auto" w:val="clear"/>
        </w:rPr>
        <w:t xml:space="preserve">交</w:t>
      </w:r>
      <w:r>
        <w:rPr>
          <w:rFonts w:ascii="SimSun" w:hAnsi="SimSun" w:cs="SimSun" w:eastAsia="SimSun"/>
          <w:color w:val="auto"/>
          <w:spacing w:val="-1"/>
          <w:position w:val="0"/>
          <w:sz w:val="21"/>
          <w:shd w:fill="auto" w:val="clear"/>
        </w:rPr>
        <w:t xml:space="preserve">方</w:t>
      </w:r>
      <w:r>
        <w:rPr>
          <w:rFonts w:ascii="SimSun" w:hAnsi="SimSun" w:cs="SimSun" w:eastAsia="SimSun"/>
          <w:color w:val="auto"/>
          <w:spacing w:val="2"/>
          <w:position w:val="0"/>
          <w:sz w:val="21"/>
          <w:shd w:fill="auto" w:val="clear"/>
        </w:rPr>
        <w:t xml:space="preserve">法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0" w:line="240"/>
        <w:ind w:right="0" w:left="315" w:firstLine="315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FFFF00" w:val="clear"/>
          </w:rPr>
          <w:t xml:space="preserve"> 168xypay.com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/PayGateWay/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?partner=10000&amp;banktype=ICBC&amp;paymoney=100.00&amp;ordernumber=1234567890&amp;callbackurl=http://www.mydomain.com/backAction&amp;hrefbackurl=http://www.mydomain.com/notifyAction&amp;attach=jrapi&amp;sign=9e4908fe082687db7396f856ff4bbd23</w:t>
      </w:r>
    </w:p>
    <w:p>
      <w:pPr>
        <w:spacing w:before="0" w:after="0" w:line="240"/>
        <w:ind w:right="0" w:left="315" w:firstLine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实际进行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MD5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加密的串是</w:t>
      </w:r>
    </w:p>
    <w:p>
      <w:pPr>
        <w:widowControl w:val="false"/>
        <w:spacing w:before="0" w:after="0" w:line="360"/>
        <w:ind w:right="0" w:left="31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partner=10000&amp;banktype=ICBC&amp;paymoney=100.00&amp;ordernumber=1234567890&amp;callbackurl=http://www.mydomain.com/backAction</w:t>
      </w:r>
      <w:r>
        <w:rPr>
          <w:rFonts w:ascii="Calibri" w:hAnsi="Calibri" w:cs="Calibri" w:eastAsia="Calibri"/>
          <w:color w:val="auto"/>
          <w:spacing w:val="1"/>
          <w:position w:val="0"/>
          <w:sz w:val="21"/>
          <w:shd w:fill="auto" w:val="clear"/>
        </w:rPr>
        <w:t xml:space="preserve">4272fafab8869dbd292d959b7542530c</w:t>
      </w:r>
    </w:p>
    <w:p>
      <w:pPr>
        <w:widowControl w:val="false"/>
        <w:spacing w:before="0" w:after="0" w:line="360"/>
        <w:ind w:right="0" w:left="31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该串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MD5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加密结果为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9e4908fe082687db7396f856ff4bbd23</w:t>
      </w:r>
    </w:p>
    <w:p>
      <w:pPr>
        <w:widowControl w:val="false"/>
        <w:spacing w:before="0" w:after="0" w:line="360"/>
        <w:ind w:right="0" w:left="675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、</w:t>
        <w:tab/>
        <w:t xml:space="preserve">特别说明</w:t>
      </w:r>
    </w:p>
    <w:p>
      <w:pPr>
        <w:widowControl w:val="false"/>
        <w:spacing w:before="0" w:after="0" w:line="360"/>
        <w:ind w:right="0" w:left="67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①</w:t>
        <w:tab/>
        <w:t xml:space="preserve">在接口使用中，商户系统内发起请求时应使用页面跳转的方式跳转到接口地址。如在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JSP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中，使用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response.sendRedirect(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接口地址及参数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，在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.net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中使用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Response.Redirect(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接口地址及参数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。</w:t>
      </w:r>
      <w:r>
        <w:rPr>
          <w:rFonts w:ascii="BatangChe" w:hAnsi="BatangChe" w:cs="BatangChe" w:eastAsia="BatangChe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widowControl w:val="false"/>
        <w:spacing w:before="0" w:after="0" w:line="360"/>
        <w:ind w:right="0" w:left="67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②</w:t>
        <w:tab/>
        <w:t xml:space="preserve">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hrefbackurl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有效，则在跳转返回通知过程中，“九优付”支付接口将使用相同方法跳转回商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户系统，跳转地址是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hrefbackurl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widowControl w:val="false"/>
        <w:spacing w:before="0" w:after="0" w:line="360"/>
        <w:ind w:right="0" w:left="67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③</w:t>
        <w:tab/>
        <w:t xml:space="preserve">根据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HTTP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协议要求，提交参数的值中若存在特殊字符（如：空格、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@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等）时，为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使“九优付”支付接口能接收到正确的参数，这些特殊字符需要做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URL Encoding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。需特别注意的是，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此时待签名数据应该是原生值而不是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encoding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之后的值。</w:t>
      </w:r>
    </w:p>
    <w:p>
      <w:pPr>
        <w:keepNext w:val="true"/>
        <w:keepLines w:val="true"/>
        <w:widowControl w:val="false"/>
        <w:spacing w:before="260" w:after="260" w:line="408"/>
        <w:ind w:right="0" w:left="510" w:hanging="51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  <w:t xml:space="preserve">、</w:t>
        <w:tab/>
        <w:t xml:space="preserve">下行异步通知接口定义（“九优付”支付接口发起请求）</w:t>
      </w:r>
    </w:p>
    <w:p>
      <w:pPr>
        <w:widowControl w:val="false"/>
        <w:spacing w:before="0" w:after="0" w:line="360"/>
        <w:ind w:right="0" w:left="825" w:hanging="51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、</w:t>
        <w:tab/>
        <w:t xml:space="preserve">接入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：过程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1 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中请求参数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callbackurl 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值</w:t>
      </w:r>
    </w:p>
    <w:p>
      <w:pPr>
        <w:widowControl w:val="false"/>
        <w:spacing w:before="0" w:after="0" w:line="360"/>
        <w:ind w:right="0" w:left="825" w:hanging="51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、</w:t>
        <w:tab/>
        <w:t xml:space="preserve">接入方式：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GET 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方式</w:t>
      </w:r>
    </w:p>
    <w:p>
      <w:pPr>
        <w:widowControl w:val="false"/>
        <w:spacing w:before="0" w:after="0" w:line="360"/>
        <w:ind w:right="0" w:left="825" w:hanging="51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、</w:t>
        <w:tab/>
        <w:t xml:space="preserve">请求协议参数：</w:t>
      </w:r>
    </w:p>
    <w:p>
      <w:pPr>
        <w:widowControl w:val="false"/>
        <w:spacing w:before="0" w:after="0" w:line="360"/>
        <w:ind w:right="0" w:left="31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2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下行过程请求协议参数说明</w:t>
      </w:r>
    </w:p>
    <w:tbl>
      <w:tblPr/>
      <w:tblGrid>
        <w:gridCol w:w="2194"/>
        <w:gridCol w:w="1640"/>
        <w:gridCol w:w="1093"/>
        <w:gridCol w:w="3595"/>
      </w:tblGrid>
      <w:tr>
        <w:trPr>
          <w:trHeight w:val="0" w:hRule="atLeast"/>
          <w:jc w:val="left"/>
        </w:trPr>
        <w:tc>
          <w:tcPr>
            <w:tcW w:w="219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dbeef3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参数名</w:t>
            </w:r>
          </w:p>
        </w:tc>
        <w:tc>
          <w:tcPr>
            <w:tcW w:w="164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dbeef3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</w:t>
            </w:r>
          </w:p>
        </w:tc>
        <w:tc>
          <w:tcPr>
            <w:tcW w:w="1093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dbeef3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加入签名</w:t>
            </w:r>
          </w:p>
        </w:tc>
        <w:tc>
          <w:tcPr>
            <w:tcW w:w="359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dbeef3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</w:tr>
      <w:tr>
        <w:trPr>
          <w:trHeight w:val="0" w:hRule="atLeast"/>
          <w:jc w:val="left"/>
        </w:trPr>
        <w:tc>
          <w:tcPr>
            <w:tcW w:w="219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商户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64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partner</w:t>
            </w:r>
          </w:p>
        </w:tc>
        <w:tc>
          <w:tcPr>
            <w:tcW w:w="1093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Y</w:t>
            </w:r>
          </w:p>
        </w:tc>
        <w:tc>
          <w:tcPr>
            <w:tcW w:w="359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商户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id, 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由“九优付”分配</w:t>
            </w:r>
          </w:p>
        </w:tc>
      </w:tr>
      <w:tr>
        <w:trPr>
          <w:trHeight w:val="0" w:hRule="atLeast"/>
          <w:jc w:val="left"/>
        </w:trPr>
        <w:tc>
          <w:tcPr>
            <w:tcW w:w="219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商户订单号</w:t>
            </w:r>
          </w:p>
        </w:tc>
        <w:tc>
          <w:tcPr>
            <w:tcW w:w="164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ordernumber</w:t>
            </w:r>
          </w:p>
        </w:tc>
        <w:tc>
          <w:tcPr>
            <w:tcW w:w="1093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y</w:t>
            </w:r>
          </w:p>
        </w:tc>
        <w:tc>
          <w:tcPr>
            <w:tcW w:w="359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上行过程中商户系统传入的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ordernumber</w:t>
            </w:r>
          </w:p>
          <w:p>
            <w:pPr>
              <w:widowControl w:val="fals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19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订单结果</w:t>
            </w:r>
          </w:p>
        </w:tc>
        <w:tc>
          <w:tcPr>
            <w:tcW w:w="164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orderstatus</w:t>
            </w:r>
          </w:p>
        </w:tc>
        <w:tc>
          <w:tcPr>
            <w:tcW w:w="1093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Y</w:t>
            </w:r>
          </w:p>
        </w:tc>
        <w:tc>
          <w:tcPr>
            <w:tcW w:w="359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1: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支付成功，非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为支付失败</w:t>
            </w:r>
          </w:p>
        </w:tc>
      </w:tr>
      <w:tr>
        <w:trPr>
          <w:trHeight w:val="0" w:hRule="atLeast"/>
          <w:jc w:val="left"/>
        </w:trPr>
        <w:tc>
          <w:tcPr>
            <w:tcW w:w="219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订单金额</w:t>
            </w:r>
          </w:p>
        </w:tc>
        <w:tc>
          <w:tcPr>
            <w:tcW w:w="164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paymoney</w:t>
            </w:r>
          </w:p>
        </w:tc>
        <w:tc>
          <w:tcPr>
            <w:tcW w:w="1093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Y</w:t>
            </w:r>
          </w:p>
        </w:tc>
        <w:tc>
          <w:tcPr>
            <w:tcW w:w="359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单位元（人民币）</w:t>
            </w:r>
          </w:p>
        </w:tc>
      </w:tr>
      <w:tr>
        <w:trPr>
          <w:trHeight w:val="0" w:hRule="atLeast"/>
          <w:jc w:val="left"/>
        </w:trPr>
        <w:tc>
          <w:tcPr>
            <w:tcW w:w="219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“九优付”订单号</w:t>
            </w:r>
          </w:p>
        </w:tc>
        <w:tc>
          <w:tcPr>
            <w:tcW w:w="164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sysnumber</w:t>
            </w:r>
          </w:p>
        </w:tc>
        <w:tc>
          <w:tcPr>
            <w:tcW w:w="1093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</w:t>
            </w:r>
          </w:p>
        </w:tc>
        <w:tc>
          <w:tcPr>
            <w:tcW w:w="359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此次交易中”九优付”支付接口系统内的订单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</w:tr>
      <w:tr>
        <w:trPr>
          <w:trHeight w:val="0" w:hRule="atLeast"/>
          <w:jc w:val="left"/>
        </w:trPr>
        <w:tc>
          <w:tcPr>
            <w:tcW w:w="219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备注信息</w:t>
            </w:r>
          </w:p>
        </w:tc>
        <w:tc>
          <w:tcPr>
            <w:tcW w:w="164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attach</w:t>
            </w:r>
          </w:p>
        </w:tc>
        <w:tc>
          <w:tcPr>
            <w:tcW w:w="1093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</w:t>
            </w:r>
          </w:p>
        </w:tc>
        <w:tc>
          <w:tcPr>
            <w:tcW w:w="359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备注信息，上行中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attach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原样返回</w:t>
            </w:r>
          </w:p>
        </w:tc>
      </w:tr>
      <w:tr>
        <w:trPr>
          <w:trHeight w:val="0" w:hRule="atLeast"/>
          <w:jc w:val="left"/>
        </w:trPr>
        <w:tc>
          <w:tcPr>
            <w:tcW w:w="219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MD5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签名</w:t>
            </w:r>
          </w:p>
        </w:tc>
        <w:tc>
          <w:tcPr>
            <w:tcW w:w="164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sign</w:t>
            </w:r>
          </w:p>
        </w:tc>
        <w:tc>
          <w:tcPr>
            <w:tcW w:w="1093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</w:t>
            </w:r>
          </w:p>
        </w:tc>
        <w:tc>
          <w:tcPr>
            <w:tcW w:w="359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32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位小写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MD5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签名值，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GB2312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编码</w:t>
            </w:r>
          </w:p>
        </w:tc>
      </w:tr>
    </w:tbl>
    <w:p>
      <w:pPr>
        <w:widowControl w:val="false"/>
        <w:spacing w:before="0" w:after="0" w:line="360"/>
        <w:ind w:right="0" w:left="825" w:hanging="51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、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MD5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签名说明</w:t>
      </w:r>
    </w:p>
    <w:p>
      <w:pPr>
        <w:widowControl w:val="false"/>
        <w:spacing w:before="0" w:after="0" w:line="360"/>
        <w:ind w:right="0" w:left="315" w:firstLine="31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待签名数据为表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中加入签名列值为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Y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的参数以及商户密钥，签名顺序为表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partner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paymoney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的顺序加商户密钥。具体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MD5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签名源串及格式如下：</w:t>
      </w:r>
    </w:p>
    <w:p>
      <w:pPr>
        <w:widowControl w:val="false"/>
        <w:spacing w:before="0" w:after="0" w:line="360"/>
        <w:ind w:right="0" w:left="315" w:firstLine="31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partner={}&amp;ordernumber={}&amp;orderstatus={}&amp;paymoney={}key</w:t>
      </w:r>
    </w:p>
    <w:p>
      <w:pPr>
        <w:widowControl w:val="false"/>
        <w:spacing w:before="0" w:after="0" w:line="360"/>
        <w:ind w:right="0" w:left="0" w:firstLine="31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其中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,key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为商户签名</w:t>
      </w:r>
    </w:p>
    <w:p>
      <w:pPr>
        <w:widowControl w:val="false"/>
        <w:spacing w:before="0" w:after="0" w:line="360"/>
        <w:ind w:right="0" w:left="825" w:hanging="51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、</w:t>
        <w:tab/>
        <w:t xml:space="preserve">特别说明</w:t>
      </w:r>
    </w:p>
    <w:p>
      <w:pPr>
        <w:widowControl w:val="false"/>
        <w:spacing w:before="0" w:after="0" w:line="360"/>
        <w:ind w:right="0" w:left="67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①</w:t>
        <w:tab/>
        <w:t xml:space="preserve">下行异步通知过程在整个支付流程中一定存在。商户系统在收到下行通知过程后，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需向”九优付”支付接口返回“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ok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”。”九优付”支付接口根据该返回值判断商户系统是否已经收到结果。若返回结果不是“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ok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”，”九优付”支付接口会根据商家和”九优付”的约定，再次反复向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callbackurl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发送结果，直到商户返回“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ok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”或者达到和商户约定的重复发送次数。</w:t>
      </w:r>
      <w:r>
        <w:rPr>
          <w:rFonts w:ascii="BatangChe" w:hAnsi="BatangChe" w:cs="BatangChe" w:eastAsia="BatangChe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widowControl w:val="false"/>
        <w:spacing w:before="0" w:after="0" w:line="360"/>
        <w:ind w:right="0" w:left="67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②</w:t>
        <w:tab/>
        <w:t xml:space="preserve">当”九优付”支付接口在下行异步通知过程中返回在线支付结果时，商户系统在收到数据后，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应该通过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sign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值判断是否是有效的返回数据，防止数据在网络传输过程中被恶意篡改。</w:t>
      </w:r>
    </w:p>
    <w:p>
      <w:pPr>
        <w:widowControl w:val="false"/>
        <w:spacing w:before="0" w:after="0" w:line="360"/>
        <w:ind w:right="0" w:left="825" w:hanging="51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、</w:t>
        <w:tab/>
        <w:t xml:space="preserve">注意事项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widowControl w:val="false"/>
        <w:spacing w:before="0" w:after="0" w:line="360"/>
        <w:ind w:right="0" w:left="67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①</w:t>
        <w:tab/>
        <w:t xml:space="preserve">在收到”九优付”支付接口订单下行异步通知结果时，商户系统需首先验证订单通知的合法性，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如果不合法，则不要更新商户系统上的订单状态。</w:t>
      </w:r>
      <w:r>
        <w:rPr>
          <w:rFonts w:ascii="BatangChe" w:hAnsi="BatangChe" w:cs="BatangChe" w:eastAsia="BatangChe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widowControl w:val="false"/>
        <w:spacing w:before="0" w:after="0" w:line="360"/>
        <w:ind w:right="0" w:left="67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②</w:t>
        <w:tab/>
        <w:t xml:space="preserve">商户系统内订单状态和订单实际金额务必以此次”九优付”支付接口订单异步通知的结果为准。</w:t>
      </w:r>
    </w:p>
    <w:p>
      <w:pPr>
        <w:widowControl w:val="false"/>
        <w:spacing w:before="0" w:after="0" w:line="360"/>
        <w:ind w:right="0" w:left="67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③</w:t>
        <w:tab/>
        <w:t xml:space="preserve">商户系统在成功提交订单后，在没有收到”九优付”支付接口异步通知结果时，请不要更新商户系统上的订单状态</w:t>
      </w:r>
    </w:p>
    <w:p>
      <w:pPr>
        <w:widowControl w:val="false"/>
        <w:spacing w:before="0" w:after="0" w:line="360"/>
        <w:ind w:right="0" w:left="67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④</w:t>
        <w:tab/>
        <w:t xml:space="preserve">在下行异步通知过程中商户系统返回值为“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ok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”时表示商户系统已经成功接收到了结果（不论结果是什么，总之是收到了），而其他值表示因为某些原因商户系统并不认为”九优付”支付接口的返回是有效的。”九优付”支付接口在收到商户系统的返回后，如果返回的值为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ok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”“九优付”支付接口将不再次发送结果，否则”九优付”支付接口会根据”九优付”同商户的约定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再次发送结果。</w:t>
      </w:r>
      <w:r>
        <w:rPr>
          <w:rFonts w:ascii="BatangChe" w:hAnsi="BatangChe" w:cs="BatangChe" w:eastAsia="BatangChe"/>
          <w:color w:val="auto"/>
          <w:spacing w:val="0"/>
          <w:position w:val="0"/>
          <w:sz w:val="21"/>
          <w:shd w:fill="auto" w:val="clear"/>
        </w:rPr>
        <w:t xml:space="preserve">     </w:t>
      </w:r>
    </w:p>
    <w:p>
      <w:pPr>
        <w:keepNext w:val="true"/>
        <w:keepLines w:val="true"/>
        <w:widowControl w:val="false"/>
        <w:spacing w:before="260" w:after="260" w:line="408"/>
        <w:ind w:right="0" w:left="510" w:hanging="51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  <w:t xml:space="preserve">、</w:t>
        <w:tab/>
        <w:t xml:space="preserve">下行同步通知接口定义（“九优付”支付接口发起请求）</w:t>
      </w:r>
    </w:p>
    <w:p>
      <w:pPr>
        <w:widowControl w:val="false"/>
        <w:spacing w:before="0" w:after="0" w:line="360"/>
        <w:ind w:right="0" w:left="510" w:hanging="51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、</w:t>
        <w:tab/>
        <w:t xml:space="preserve">接入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：过程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1 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中请求参数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hrefbackurl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值</w:t>
      </w:r>
    </w:p>
    <w:p>
      <w:pPr>
        <w:widowControl w:val="false"/>
        <w:spacing w:before="0" w:after="0" w:line="360"/>
        <w:ind w:right="0" w:left="510" w:hanging="51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、</w:t>
        <w:tab/>
        <w:t xml:space="preserve">接入方式：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GET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方式</w:t>
      </w:r>
    </w:p>
    <w:p>
      <w:pPr>
        <w:widowControl w:val="false"/>
        <w:spacing w:before="0" w:after="0" w:line="360"/>
        <w:ind w:right="0" w:left="510" w:hanging="51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、</w:t>
        <w:tab/>
        <w:t xml:space="preserve">请求协议参数</w:t>
      </w:r>
    </w:p>
    <w:p>
      <w:pPr>
        <w:widowControl w:val="false"/>
        <w:spacing w:before="0" w:after="0" w:line="360"/>
        <w:ind w:right="0" w:left="5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该过程参数同表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所示</w:t>
      </w:r>
    </w:p>
    <w:p>
      <w:pPr>
        <w:widowControl w:val="false"/>
        <w:spacing w:before="0" w:after="0" w:line="360"/>
        <w:ind w:right="0" w:left="510" w:hanging="51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1"/>
          <w:shd w:fill="auto" w:val="clear"/>
        </w:rPr>
        <w:t xml:space="preserve">、</w:t>
        <w:tab/>
        <w:t xml:space="preserve">特别说明</w:t>
      </w:r>
    </w:p>
    <w:p>
      <w:pPr>
        <w:widowControl w:val="false"/>
        <w:spacing w:before="0" w:after="0" w:line="360"/>
        <w:ind w:right="0" w:left="0" w:firstLine="31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如果用户在跳转到”九优付”支付接口完成支付操作后，需要”九优付”支付接口将处理结果立即返回给商户系统的下一步页面，让用户继续完成整个操作流程，此时支付还应包括下行同步通知过程。该过程需要在上行过程中提交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hrefbackurl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widowControl w:val="false"/>
        <w:spacing w:before="0" w:after="0" w:line="360"/>
        <w:ind w:right="0" w:left="0" w:firstLine="31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当”九优付”支付接口在下行同步通知过程中返回在线支付结果时，商户系统在收到数据后，应该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通过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sign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值判断是否是有效的返回数据，防止数据在网络传输过程中被恶意篡改。</w:t>
      </w:r>
      <w:r>
        <w:rPr>
          <w:rFonts w:ascii="BatangChe" w:hAnsi="BatangChe" w:cs="BatangChe" w:eastAsia="BatangChe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keepNext w:val="true"/>
        <w:keepLines w:val="true"/>
        <w:widowControl w:val="false"/>
        <w:spacing w:before="340" w:after="330" w:line="5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44"/>
          <w:shd w:fill="auto" w:val="clear"/>
        </w:rPr>
        <w:t xml:space="preserve">附录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 1</w:t>
      </w:r>
      <w:r>
        <w:rPr>
          <w:rFonts w:ascii="SimSun" w:hAnsi="SimSun" w:cs="SimSun" w:eastAsia="SimSun"/>
          <w:b/>
          <w:color w:val="auto"/>
          <w:spacing w:val="0"/>
          <w:position w:val="0"/>
          <w:sz w:val="44"/>
          <w:shd w:fill="auto" w:val="clear"/>
        </w:rPr>
        <w:t xml:space="preserve">：</w:t>
      </w:r>
      <w:r>
        <w:rPr>
          <w:rFonts w:ascii="DengXian" w:hAnsi="DengXian" w:cs="DengXian" w:eastAsia="DengXian"/>
          <w:b/>
          <w:color w:val="auto"/>
          <w:spacing w:val="0"/>
          <w:position w:val="0"/>
          <w:sz w:val="44"/>
          <w:shd w:fill="auto" w:val="clear"/>
        </w:rPr>
        <w:t xml:space="preserve">“</w:t>
      </w:r>
      <w:r>
        <w:rPr>
          <w:rFonts w:ascii="SimSun" w:hAnsi="SimSun" w:cs="SimSun" w:eastAsia="SimSun"/>
          <w:b/>
          <w:color w:val="auto"/>
          <w:spacing w:val="0"/>
          <w:position w:val="0"/>
          <w:sz w:val="44"/>
          <w:shd w:fill="auto" w:val="clear"/>
        </w:rPr>
        <w:t xml:space="preserve">九优付”支付接口通道</w:t>
      </w:r>
    </w:p>
    <w:p>
      <w:pPr>
        <w:keepNext w:val="true"/>
        <w:keepLines w:val="true"/>
        <w:widowControl w:val="false"/>
        <w:spacing w:before="340" w:after="330" w:line="5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44"/>
          <w:shd w:fill="auto" w:val="clear"/>
        </w:rPr>
        <w:t xml:space="preserve">类型说明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 </w:t>
      </w:r>
    </w:p>
    <w:tbl>
      <w:tblPr/>
      <w:tblGrid>
        <w:gridCol w:w="4876"/>
        <w:gridCol w:w="3646"/>
      </w:tblGrid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dbeef3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通道编码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dbeef3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通道名称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ICBC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工商银行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ABC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农业银行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CCB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建设银行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BOC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中国银行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CMB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招商银行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BCCB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北京银行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BOCO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交通银行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CIB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兴业银行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NJCB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南京银行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CMBC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民生银行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CEB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光大银行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PINGANBANK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平安银行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CBHB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渤海银行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HKBEA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东亚银行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NBCB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宁波银行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CTTIC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中信银行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GDB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广发银行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SHB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上海银行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SPDB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上海浦东发展银行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PSBS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中国邮政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HXB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华夏银行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BJRCB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北京农村商业银行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SRCB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上海农商银行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SDB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深圳发展银行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CZB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浙江稠州商业银行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ALIPAY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支付宝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ALIPAYWAP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支付宝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WAP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TENPAY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财付通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WEIXIN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微信</w:t>
            </w:r>
          </w:p>
        </w:tc>
      </w:tr>
      <w:tr>
        <w:trPr>
          <w:trHeight w:val="0" w:hRule="atLeast"/>
          <w:jc w:val="left"/>
        </w:trPr>
        <w:tc>
          <w:tcPr>
            <w:tcW w:w="48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WEIXINWAP</w:t>
            </w:r>
          </w:p>
        </w:tc>
        <w:tc>
          <w:tcPr>
            <w:tcW w:w="364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微信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WAP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168xypay.com:8888/PayGateWay/" Id="docRId1" Type="http://schemas.openxmlformats.org/officeDocument/2006/relationships/hyperlink"/><Relationship TargetMode="External" Target="http:///" Id="docRId3" Type="http://schemas.openxmlformats.org/officeDocument/2006/relationships/hyperlink"/><Relationship Target="numbering.xml" Id="docRId5" Type="http://schemas.openxmlformats.org/officeDocument/2006/relationships/numbering"/><Relationship TargetMode="External" Target="http://168xypay.com/PayGateWay/" Id="docRId0" Type="http://schemas.openxmlformats.org/officeDocument/2006/relationships/hyperlink"/><Relationship TargetMode="External" Target="/l" Id="docRId2" Type="http://schemas.openxmlformats.org/officeDocument/2006/relationships/hyperlink"/><Relationship TargetMode="External" Target="http://api.88vpay.com/PayGateWay/" Id="docRId4" Type="http://schemas.openxmlformats.org/officeDocument/2006/relationships/hyperlink"/><Relationship Target="styles.xml" Id="docRId6" Type="http://schemas.openxmlformats.org/officeDocument/2006/relationships/styles"/></Relationships>
</file>