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多可町杉原紙研究所所蔵寿岳文章和紙コレクション料紙調査研究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湯山賢一（多可町杉原紙総合調査委員会委員長）</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安平勝利（多可町那珂ふれあい館館長）・大川昭典（和紙研究家・元高知県立紙産業技術センター技術部長）・本多俊彦（金沢学院大学文学部准教授）・富田正弘（富山大学名誉教授）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現在調査を終えたもののデータを例示すると、茨城県の西の内紙は楮繊維で米粉や柔細胞・表皮細胞の非繊維物質を多く含む。繊維配向は1.1347と緩やかに流れていてネリはあまり効いていない。</w:t>
        <w:br/>
        <w:t>滋賀県の鳥の子紙は雁皮繊維で米粉よりも径の大きい粒子が添加されている。柔細胞などの非繊維物質はほとんどない。繊維配向は1.0710とほとんど配向しておらず、ネリは効いていない。但しこれまでの調査でみた中世の鳥の子紙の配向は1.10以上あり、緩やかに配向している。</w:t>
        <w:br/>
        <w:t>和歌山九度山の高野紙は楮繊維で米粉などの填料はないが、柔細胞などの非繊維物質を多く含む。</w:t>
        <w:br/>
        <w:t>繊維配向は1.20以上の強い配向強度を示し、ネリが良く効いて勢いよく流れている。</w:t>
        <w:br/>
        <w:t>伊予の泉貨紙は楮繊維で米粉や柔細胞などの非繊維物質を多く含む。繊維配向は1.1775とやや高く普通に流れていて、ネリが程よく効いている。</w:t>
        <w:br/>
        <w:t>このように填料の量によって配向に差が生じているとみえ、これらの数値を参考に今後の課題とする。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