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黒嶋敏（画像史料解析センター・准教授）</w:t>
      </w:r>
    </w:p>
    <w:p w14:paraId="76C9EDF8" w14:textId="79D3587F" w:rsidR="003659EF" w:rsidRDefault="003659EF" w:rsidP="003659EF">
      <w:pPr>
        <w:ind w:left="2401" w:hangingChars="900" w:hanging="2401"/>
      </w:pPr>
      <w:r>
        <w:t xml:space="preserve">　所外共同研究者　荒木和憲（国立歴史民俗博物館・准教授）</w:t>
        <w:br/>
        <w:t>田中大喜（国立歴史民俗博物館・准教授）</w:t>
        <w:br/>
        <w:t>池田榮史（琉球大学国際地域創造学部・教授）</w:t>
        <w:br/>
        <w:t>鈴木康之（県立広島大学人間文化学部・教授）</w:t>
        <w:br/>
        <w:t>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