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観世音寺公験案の集成と研究</w:t>
      </w:r>
    </w:p>
    <w:p w14:paraId="27533AB2" w14:textId="6540411F" w:rsidR="003659EF" w:rsidRDefault="003659EF" w:rsidP="003659EF">
      <w:r>
        <w:t xml:space="preserve">研究経費　六四六、九六〇円（前年度より繰越し分を含む）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森 哲也(九州大学大学院人文科学研究院・専門研究員)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稲田奈津子・遠藤基郎（所内担当者）・山口英男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重松敏彦（太宰府市公文書館・会計年度任用職員）・三輪眞嗣（神奈川県立金沢文庫・学芸員）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保安元（1120）年、筑紫観世音寺は東大寺末寺化に伴い、８世紀代以来の伝来文書について公験案を作成して進上した。それらは東大寺図書館を始め、国立公文書館（内閣文庫）等、寺外の各所にも分蔵され、確認できる公験案は24点を数える（１点は焼失、２点は正文）。本研究では、これら公験案24点を集成・翻刻して広く学界の共有財産化を図るとともに、地方寺院における文書保管、資財管理の実態解明、寺領経営の再検討等、公験案としての分析を行おうとするものである。2019年度は、公験案すべての釈文案を完成し、伝来過程等に関しても整理を行うことができた。2020年度は、昨年度の成果を踏まえ、共同研究者による検討を経て釈文を確定するとともに、公験案に関する分析を行って本研究の完成を図る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★軽微な修正あり、連絡待ち★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