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500000円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pPr>
        <w:rPr>
          <w:rFonts w:hint="eastAsia"/>
        </w:rPr>
      </w:pPr>
      <w:r>
        <w:t>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60324C82" w14:textId="77777777" w:rsidR="003659EF" w:rsidRDefault="003659EF" w:rsidP="003659EF">
      <w:r>
        <w:rPr>
          <w:rFonts w:hint="eastAsia"/>
        </w:rPr>
        <w:t>（２）研究の成果</w:t>
      </w:r>
    </w:p>
    <w:p w14:paraId="04ADF8A3" w14:textId="0FC75B58" w:rsidR="003659EF" w:rsidRDefault="00C0532E" w:rsidP="003659EF">
      <w:r>
        <w:t>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このように填料の量によって配向に差が生じているとみえ、これらの数値を参考に今後の課題とする。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CD5A1" w14:textId="77777777" w:rsidR="003546B1" w:rsidRDefault="003546B1" w:rsidP="00C8345A">
      <w:r>
        <w:separator/>
      </w:r>
    </w:p>
  </w:endnote>
  <w:endnote w:type="continuationSeparator" w:id="0">
    <w:p w14:paraId="79FE36ED" w14:textId="77777777" w:rsidR="003546B1" w:rsidRDefault="003546B1"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BD7B6" w14:textId="77777777" w:rsidR="003546B1" w:rsidRDefault="003546B1" w:rsidP="00C8345A">
      <w:r>
        <w:separator/>
      </w:r>
    </w:p>
  </w:footnote>
  <w:footnote w:type="continuationSeparator" w:id="0">
    <w:p w14:paraId="1E5410BD" w14:textId="77777777" w:rsidR="003546B1" w:rsidRDefault="003546B1"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cp:revision>
  <dcterms:created xsi:type="dcterms:W3CDTF">2021-05-19T09:04:00Z</dcterms:created>
  <dcterms:modified xsi:type="dcterms:W3CDTF">2021-05-19T09:04:00Z</dcterms:modified>
</cp:coreProperties>
</file>