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F9601" w14:textId="470E307F" w:rsidR="00E1087C" w:rsidRDefault="00A70117">
      <w:r>
        <w:rPr>
          <w:rFonts w:hint="eastAsia"/>
        </w:rPr>
        <w:t>H</w:t>
      </w:r>
      <w:r>
        <w:t>W 1</w:t>
      </w:r>
      <w:r w:rsidR="00C0651F">
        <w:t>3</w:t>
      </w:r>
    </w:p>
    <w:p w14:paraId="6F25E407" w14:textId="4AF5C3DA" w:rsidR="0036334C" w:rsidRDefault="00A70117" w:rsidP="0036334C">
      <w:pPr>
        <w:rPr>
          <w:rFonts w:hint="eastAsia"/>
        </w:rPr>
      </w:pPr>
      <w:r>
        <w:rPr>
          <w:rFonts w:hint="eastAsia"/>
        </w:rPr>
        <w:t>2</w:t>
      </w:r>
      <w:r>
        <w:t>0202041 Park, Nuri</w:t>
      </w:r>
    </w:p>
    <w:p w14:paraId="5F0E91E8" w14:textId="7D19C488" w:rsidR="0036334C" w:rsidRPr="007728D9" w:rsidRDefault="0036334C" w:rsidP="0036334C">
      <w:pPr>
        <w:rPr>
          <w:b/>
          <w:bCs/>
        </w:rPr>
      </w:pPr>
      <w:r w:rsidRPr="007728D9">
        <w:rPr>
          <w:rFonts w:hint="eastAsia"/>
          <w:b/>
          <w:bCs/>
        </w:rPr>
        <w:t>S</w:t>
      </w:r>
      <w:r w:rsidRPr="007728D9">
        <w:rPr>
          <w:b/>
          <w:bCs/>
        </w:rPr>
        <w:t>imulation flow</w:t>
      </w:r>
    </w:p>
    <w:p w14:paraId="60959D53" w14:textId="26F2ED43" w:rsidR="0036334C" w:rsidRDefault="0036334C" w:rsidP="0036334C">
      <w:r>
        <w:rPr>
          <w:rFonts w:hint="eastAsia"/>
          <w:noProof/>
        </w:rPr>
        <w:drawing>
          <wp:inline distT="0" distB="0" distL="0" distR="0" wp14:anchorId="62DB8A76" wp14:editId="7DA9D8D5">
            <wp:extent cx="5486400" cy="1141012"/>
            <wp:effectExtent l="0" t="0" r="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444FBE91" w14:textId="52B483B5" w:rsidR="004474AB" w:rsidRDefault="007728D9" w:rsidP="0036334C">
      <w:r>
        <w:t>The</w:t>
      </w:r>
      <w:r w:rsidR="00D42CB4">
        <w:t xml:space="preserve"> first</w:t>
      </w:r>
      <w:r>
        <w:t xml:space="preserve"> flow of the simulation is similar with hw12 before. </w:t>
      </w:r>
    </w:p>
    <w:p w14:paraId="00D841DB" w14:textId="0DEC7BA2" w:rsidR="004474AB" w:rsidRDefault="007728D9" w:rsidP="0036334C">
      <w:r>
        <w:t xml:space="preserve">HW 12 : we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</m:oMath>
      <w:r>
        <w:t xml:space="preserve"> as constants. Thus we didn’t use Newton-Raphson method. </w:t>
      </w:r>
      <m:oMath>
        <m:r>
          <w:rPr>
            <w:rFonts w:ascii="Cambria Math" w:hAnsi="Cambria Math"/>
          </w:rPr>
          <m:t>ϕ</m:t>
        </m:r>
      </m:oMath>
      <w:r>
        <w:rPr>
          <w:rFonts w:hint="eastAsia"/>
        </w:rPr>
        <w:t xml:space="preserve"> </w:t>
      </w:r>
      <w:r>
        <w:t xml:space="preserve">is earned newly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</m:oMath>
      <w:r>
        <w:rPr>
          <w:rFonts w:hint="eastAsia"/>
        </w:rPr>
        <w:t>.</w:t>
      </w:r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</m:oMath>
      <w:r>
        <w:rPr>
          <w:rFonts w:hint="eastAsia"/>
        </w:rPr>
        <w:t xml:space="preserve"> </w:t>
      </w:r>
      <w:r>
        <w:t xml:space="preserve">is earned newly with </w:t>
      </w:r>
      <m:oMath>
        <m:r>
          <w:rPr>
            <w:rFonts w:ascii="Cambria Math" w:hAnsi="Cambria Math"/>
          </w:rPr>
          <m:t>ϕ</m:t>
        </m:r>
      </m:oMath>
      <w:r w:rsidR="00A74146">
        <w:t xml:space="preserve">. </w:t>
      </w:r>
      <m:oMath>
        <m:r>
          <w:rPr>
            <w:rFonts w:ascii="Cambria Math" w:hAnsi="Cambria Math"/>
          </w:rPr>
          <m:t>ϕ</m:t>
        </m:r>
      </m:oMath>
      <w:r w:rsidR="00A74146">
        <w:rPr>
          <w:rFonts w:hint="eastAsia"/>
        </w:rPr>
        <w:t xml:space="preserve"> </w:t>
      </w:r>
      <w:r w:rsidR="00A74146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</m:oMath>
      <w:r w:rsidR="00A74146">
        <w:rPr>
          <w:rFonts w:hint="eastAsia"/>
        </w:rPr>
        <w:t xml:space="preserve"> </w:t>
      </w:r>
      <w:r w:rsidR="00A74146">
        <w:t>are updated self-consistently.</w:t>
      </w:r>
    </w:p>
    <w:p w14:paraId="3E02A3CF" w14:textId="13107FF3" w:rsidR="00E82995" w:rsidRDefault="007728D9" w:rsidP="0036334C">
      <w:pPr>
        <w:rPr>
          <w:rFonts w:hint="eastAsia"/>
        </w:rPr>
      </w:pPr>
      <w:r>
        <w:t xml:space="preserve">HW 13 : Now we set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sup>
        </m:sSup>
      </m:oMath>
      <w:r>
        <w:rPr>
          <w:rFonts w:hint="eastAsia"/>
        </w:rPr>
        <w:t>.</w:t>
      </w:r>
      <w:r>
        <w:t xml:space="preserve"> Therefore, we could use Newton-Raphson method as below.</w:t>
      </w:r>
      <w:r w:rsidR="004474AB">
        <w:t xml:space="preserve"> The first </w:t>
      </w:r>
      <m:oMath>
        <m:r>
          <w:rPr>
            <w:rFonts w:ascii="Cambria Math" w:hAnsi="Cambria Math"/>
          </w:rPr>
          <m:t>ϕ</m:t>
        </m:r>
      </m:oMath>
      <w:r w:rsidR="004474AB">
        <w:rPr>
          <w:rFonts w:hint="eastAsia"/>
          <w:iCs/>
        </w:rPr>
        <w:t xml:space="preserve"> </w:t>
      </w:r>
      <w:r w:rsidR="004474AB">
        <w:rPr>
          <w:iCs/>
        </w:rPr>
        <w:t>is semi-classically earned value.</w:t>
      </w:r>
      <w:r w:rsidR="004474AB">
        <w:t xml:space="preserve"> </w:t>
      </w:r>
      <w:r>
        <w:br/>
      </w:r>
      <m:oMathPara>
        <m:oMath>
          <m:r>
            <w:rPr>
              <w:rFonts w:ascii="Cambria Math" w:hAnsi="Cambria Math"/>
            </w:rPr>
            <m:t xml:space="preserve">residue= </m:t>
          </m:r>
          <m:r>
            <w:rPr>
              <w:rFonts w:ascii="Cambria Math" w:hAnsi="Cambria Math"/>
            </w:rPr>
            <m:t>Hϕ-</m:t>
          </m:r>
          <m:r>
            <w:rPr>
              <w:rFonts w:ascii="Cambria Math" w:hAnsi="Cambria Math"/>
            </w:rPr>
            <m:t xml:space="preserve">ρ,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acc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sch</m:t>
                  </m:r>
                </m:sub>
              </m:sSub>
            </m:e>
          </m:d>
          <m:r>
            <w:br/>
          </m:r>
        </m:oMath>
        <m:oMath>
          <m:r>
            <w:rPr>
              <w:rFonts w:ascii="Cambria Math" w:hAnsi="Cambria Math"/>
            </w:rPr>
            <m:t>J=H-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</m:num>
            <m:den>
              <m:r>
                <w:rPr>
                  <w:rFonts w:ascii="Cambria Math" w:hAnsi="Cambria Math"/>
                </w:rPr>
                <m:t>∂ϕ</m:t>
              </m:r>
            </m:den>
          </m:f>
          <m:r>
            <w:rPr>
              <w:rFonts w:ascii="Cambria Math" w:hAnsi="Cambria Math"/>
            </w:rPr>
            <m:t>=H-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sch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br/>
          </m:r>
        </m:oMath>
        <m:oMath>
          <m:r>
            <w:rPr>
              <w:rFonts w:ascii="Cambria Math" w:hAnsi="Cambria Math"/>
            </w:rPr>
            <m:t>J*</m:t>
          </m:r>
          <m:r>
            <m:rPr>
              <m:sty m:val="p"/>
            </m:rPr>
            <w:rPr>
              <w:rFonts w:ascii="Cambria Math" w:hAnsi="Cambria Math"/>
            </w:rPr>
            <m:t xml:space="preserve">δϕ=-r </m:t>
          </m:r>
          <m: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ϕ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p>
          <m:r>
            <w:rPr>
              <w:rFonts w:ascii="Cambria Math" w:hAnsi="Cambria Math"/>
            </w:rPr>
            <m:t>+δϕ</m:t>
          </m:r>
          <m:r>
            <w:br/>
          </m:r>
        </m:oMath>
      </m:oMathPara>
      <w:r w:rsidR="004474AB">
        <w:t xml:space="preserve">Converged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</m:oMath>
      <w:r w:rsidR="004474AB">
        <w:t xml:space="preserve"> is now become the first quantum-mechanic-based value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sch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</m:oMath>
      <w:r w:rsidR="004474AB">
        <w:rPr>
          <w:rFonts w:hint="eastAsia"/>
        </w:rPr>
        <w:t>.</w:t>
      </w:r>
      <w:r w:rsidR="004474AB">
        <w:t xml:space="preserve"> We then use it to calculate the new </w:t>
      </w:r>
      <m:oMath>
        <m:r>
          <w:rPr>
            <w:rFonts w:ascii="Cambria Math" w:hAnsi="Cambria Math"/>
          </w:rPr>
          <m:t>ψ</m:t>
        </m:r>
      </m:oMath>
      <w:r w:rsidR="004474AB">
        <w:rPr>
          <w:rFonts w:hint="eastAsia"/>
        </w:rPr>
        <w:t xml:space="preserve"> </w:t>
      </w:r>
      <w:r w:rsidR="004474AB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sch</m:t>
            </m:r>
          </m:sub>
        </m:sSub>
      </m:oMath>
      <w:r w:rsidR="004474AB">
        <w:rPr>
          <w:rFonts w:hint="eastAsia"/>
        </w:rPr>
        <w:t>.</w:t>
      </w:r>
      <w:r w:rsidR="004474AB">
        <w:br/>
      </w:r>
      <w:r w:rsidR="004474AB">
        <w:rPr>
          <w:rFonts w:hint="eastAsia"/>
          <w:noProof/>
        </w:rPr>
        <w:drawing>
          <wp:inline distT="0" distB="0" distL="0" distR="0" wp14:anchorId="2B8E8BC3" wp14:editId="6A9713BD">
            <wp:extent cx="5486400" cy="1141012"/>
            <wp:effectExtent l="0" t="0" r="0" b="0"/>
            <wp:docPr id="4" name="다이어그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3366DCBF" w14:textId="776A2461" w:rsidR="00103143" w:rsidRDefault="00103143" w:rsidP="0036334C">
      <w:r>
        <w:rPr>
          <w:rFonts w:hint="eastAsia"/>
        </w:rPr>
        <w:t>W</w:t>
      </w:r>
      <w:r>
        <w:t>e test six valleys in silicon which have two-fold degeneracy.</w:t>
      </w:r>
    </w:p>
    <w:p w14:paraId="5084DAB6" w14:textId="710C5662" w:rsidR="00103143" w:rsidRPr="00531ADE" w:rsidRDefault="0070726B" w:rsidP="0036334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=0.91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zz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=0.91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zz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=0.19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zz</m:t>
              </m:r>
            </m:sub>
          </m:sSub>
          <m:r>
            <w:rPr>
              <w:rFonts w:ascii="Cambria Math" w:hAnsi="Cambria Math"/>
            </w:rPr>
            <m:t>=0.91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15AEB09" w14:textId="720C1867" w:rsidR="00531ADE" w:rsidRDefault="00531ADE" w:rsidP="0036334C"/>
    <w:p w14:paraId="551111C7" w14:textId="5F03C291" w:rsidR="00531ADE" w:rsidRPr="00531ADE" w:rsidRDefault="00531ADE" w:rsidP="0036334C">
      <w:pPr>
        <w:rPr>
          <w:b/>
          <w:bCs/>
        </w:rPr>
      </w:pPr>
      <w:r w:rsidRPr="00531ADE">
        <w:rPr>
          <w:rFonts w:hint="eastAsia"/>
          <w:b/>
          <w:bCs/>
        </w:rPr>
        <w:t>C</w:t>
      </w:r>
      <w:r w:rsidRPr="00531ADE">
        <w:rPr>
          <w:b/>
          <w:bCs/>
        </w:rPr>
        <w:t>onvergence Criterion</w:t>
      </w:r>
    </w:p>
    <w:p w14:paraId="6401E885" w14:textId="45590312" w:rsidR="00531ADE" w:rsidRPr="00531ADE" w:rsidRDefault="00531ADE" w:rsidP="00531ADE">
      <w:pPr>
        <w:ind w:firstLineChars="50" w:firstLine="100"/>
      </w:pPr>
      <w:r>
        <w:t xml:space="preserve">As the iteration goes, the fluctuation is largest around the center of </w:t>
      </w:r>
      <m:oMath>
        <m:r>
          <w:rPr>
            <w:rFonts w:ascii="Cambria Math" w:hAnsi="Cambria Math"/>
          </w:rPr>
          <m:t>ϕ(z)</m:t>
        </m:r>
      </m:oMath>
      <w:r>
        <w:rPr>
          <w:rFonts w:hint="eastAsia"/>
        </w:rPr>
        <w:t>.</w:t>
      </w:r>
      <w:r>
        <w:t xml:space="preserve"> Thus, we finished iterations if it satisfies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>.</w:t>
      </w:r>
    </w:p>
    <w:p w14:paraId="5B278C8B" w14:textId="77777777" w:rsidR="00531ADE" w:rsidRPr="001F6262" w:rsidRDefault="00531ADE" w:rsidP="0036334C">
      <w:pPr>
        <w:rPr>
          <w:rFonts w:hint="eastAsia"/>
        </w:rPr>
      </w:pPr>
    </w:p>
    <w:p w14:paraId="3662DE2D" w14:textId="67945A6D" w:rsidR="001F6262" w:rsidRPr="00A74146" w:rsidRDefault="001F6262" w:rsidP="0036334C">
      <w:pPr>
        <w:rPr>
          <w:b/>
          <w:bCs/>
        </w:rPr>
      </w:pPr>
      <w:r w:rsidRPr="00A74146">
        <w:rPr>
          <w:rFonts w:hint="eastAsia"/>
          <w:b/>
          <w:bCs/>
        </w:rPr>
        <w:t>R</w:t>
      </w:r>
      <w:r w:rsidRPr="00A74146">
        <w:rPr>
          <w:b/>
          <w:bCs/>
        </w:rPr>
        <w:t>esult</w:t>
      </w:r>
    </w:p>
    <w:p w14:paraId="415DF85D" w14:textId="6F09F134" w:rsidR="005C6ECD" w:rsidRDefault="005C6ECD" w:rsidP="0036334C">
      <w:r w:rsidRPr="00D367A3">
        <w:rPr>
          <w:noProof/>
        </w:rPr>
        <w:drawing>
          <wp:inline distT="0" distB="0" distL="0" distR="0" wp14:anchorId="2AB4D05B" wp14:editId="53299B51">
            <wp:extent cx="5731510" cy="29654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2B2" w14:textId="78D88655" w:rsidR="005C6ECD" w:rsidRDefault="005C6ECD" w:rsidP="0036334C">
      <w:r>
        <w:t>This figure shows the density with the semi-classical method.</w:t>
      </w:r>
    </w:p>
    <w:p w14:paraId="3AF12990" w14:textId="1327FECE" w:rsidR="001F6262" w:rsidRDefault="005C6ECD" w:rsidP="005C6ECD">
      <w:r>
        <w:rPr>
          <w:rFonts w:hint="eastAsia"/>
        </w:rPr>
        <w:t>1</w:t>
      </w:r>
      <w:r>
        <w:t>.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zz</m:t>
            </m:r>
          </m:sub>
        </m:sSub>
        <m:r>
          <w:rPr>
            <w:rFonts w:ascii="Cambria Math" w:hAnsi="Cambria Math"/>
          </w:rPr>
          <m:t>=0.91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t>quantum mechanical result)</w:t>
      </w:r>
    </w:p>
    <w:p w14:paraId="5AD38B84" w14:textId="493050AD" w:rsidR="001F6262" w:rsidRDefault="008C5A7D" w:rsidP="0036334C">
      <w:r w:rsidRPr="008C5A7D">
        <w:drawing>
          <wp:inline distT="0" distB="0" distL="0" distR="0" wp14:anchorId="5D93E4FF" wp14:editId="216813DE">
            <wp:extent cx="5731510" cy="24561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BA87" w14:textId="2F79C1D0" w:rsidR="005C6ECD" w:rsidRDefault="005C6ECD" w:rsidP="00531ADE">
      <w:pPr>
        <w:ind w:firstLineChars="50" w:firstLine="100"/>
      </w:pPr>
      <w:r>
        <w:t>We find that maximum values of the density of quantum mechanical method is lower than that of semi-classical method at the same gate voltage.</w:t>
      </w:r>
      <w:r w:rsidR="00531ADE">
        <w:t xml:space="preserve"> It also looks like the form of the density is not symmetry with the high gate voltage. </w:t>
      </w:r>
    </w:p>
    <w:p w14:paraId="6D0D0E3E" w14:textId="39AB9389" w:rsidR="0070726B" w:rsidRDefault="0070726B" w:rsidP="0070726B">
      <w:pPr>
        <w:ind w:firstLineChars="50" w:firstLine="100"/>
      </w:pPr>
      <w:r>
        <w:t xml:space="preserve">Every case (for any gate voltage) satisfies the convergence criterion.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 xml:space="preserve">. The final value at the gate voltage 0.2V 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final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final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</m:e>
        </m:d>
        <m:r>
          <w:rPr>
            <w:rFonts w:ascii="Cambria Math" w:hAnsi="Cambria Math"/>
          </w:rPr>
          <m:t>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.</w:t>
      </w:r>
    </w:p>
    <w:p w14:paraId="0647B4E8" w14:textId="41DCD494" w:rsidR="0070726B" w:rsidRDefault="0070726B" w:rsidP="0070726B">
      <w:pPr>
        <w:ind w:firstLineChars="50" w:firstLine="100"/>
      </w:pPr>
      <w:r>
        <w:rPr>
          <w:rFonts w:hint="eastAsia"/>
        </w:rPr>
        <w:lastRenderedPageBreak/>
        <w:t>1</w:t>
      </w:r>
      <w:r>
        <w:t xml:space="preserve">.1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gate</m:t>
            </m:r>
          </m:sub>
        </m:sSub>
        <m:r>
          <w:rPr>
            <w:rFonts w:ascii="Cambria Math" w:hAnsi="Cambria Math"/>
          </w:rPr>
          <m:t>=0.2V</m:t>
        </m:r>
      </m:oMath>
    </w:p>
    <w:p w14:paraId="767E29A8" w14:textId="418975DE" w:rsidR="00AF6E81" w:rsidRDefault="00AF6E81" w:rsidP="00531ADE">
      <w:pPr>
        <w:ind w:firstLineChars="50" w:firstLine="100"/>
      </w:pPr>
      <w:r w:rsidRPr="00AF6E81">
        <w:drawing>
          <wp:inline distT="0" distB="0" distL="0" distR="0" wp14:anchorId="517B93A6" wp14:editId="3247E299">
            <wp:extent cx="5731510" cy="28200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186D" w14:textId="3BE59456" w:rsidR="00464191" w:rsidRDefault="0070726B" w:rsidP="0036334C">
      <w:r>
        <w:rPr>
          <w:rFonts w:hint="eastAsia"/>
        </w:rPr>
        <w:t>W</w:t>
      </w:r>
      <w:r>
        <w:t xml:space="preserve">e find that more iterations did not make smaller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</m:e>
        </m:d>
      </m:oMath>
      <w:r>
        <w:rPr>
          <w:rFonts w:hint="eastAsia"/>
        </w:rPr>
        <w:t xml:space="preserve"> </w:t>
      </w:r>
      <w:r>
        <w:t xml:space="preserve">value. Upper figure shows the density with iterations.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z=3.3nm</m:t>
                </m:r>
              </m:e>
            </m:d>
          </m:e>
        </m:d>
        <m:r>
          <w:rPr>
            <w:rFonts w:ascii="Cambria Math" w:hAnsi="Cambria Math"/>
          </w:rPr>
          <m:t>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>
        <w:rPr>
          <w:rFonts w:hint="eastAsia"/>
        </w:rPr>
        <w:t xml:space="preserve"> </w:t>
      </w:r>
      <w:r>
        <w:t>But never converged.</w:t>
      </w:r>
    </w:p>
    <w:p w14:paraId="3C66699B" w14:textId="77777777" w:rsidR="0070726B" w:rsidRPr="0070726B" w:rsidRDefault="0070726B" w:rsidP="0036334C"/>
    <w:p w14:paraId="27CF8BF5" w14:textId="79C7F762" w:rsidR="005C6ECD" w:rsidRDefault="005C6ECD" w:rsidP="005C6ECD">
      <w:r>
        <w:t>2.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zz</m:t>
            </m:r>
          </m:sub>
        </m:sSub>
        <m:r>
          <w:rPr>
            <w:rFonts w:ascii="Cambria Math" w:hAnsi="Cambria Math"/>
          </w:rPr>
          <m:t>=0.19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(</w:t>
      </w:r>
      <w:r>
        <w:t>quantum mechanical result)</w:t>
      </w:r>
    </w:p>
    <w:p w14:paraId="3A4DB7CB" w14:textId="527B0E3F" w:rsidR="005C6ECD" w:rsidRDefault="008966CE" w:rsidP="0036334C">
      <w:r w:rsidRPr="008966CE">
        <w:drawing>
          <wp:inline distT="0" distB="0" distL="0" distR="0" wp14:anchorId="55DE5DBA" wp14:editId="0EEA75CB">
            <wp:extent cx="5731510" cy="23279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4DD" w14:textId="74D2F64C" w:rsidR="00464191" w:rsidRPr="00585898" w:rsidRDefault="00464191" w:rsidP="0036334C">
      <w:r>
        <w:t>Low effective mass of electrons shows similar forms of density with high effective mass of electron with low gate voltage.</w:t>
      </w:r>
      <w:r w:rsidR="0070726B">
        <w:t xml:space="preserve"> The only difference is the maximum value of the density. More gate voltage makes higher maximum value of the density.</w:t>
      </w:r>
    </w:p>
    <w:sectPr w:rsidR="00464191" w:rsidRPr="005858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E0671"/>
    <w:multiLevelType w:val="hybridMultilevel"/>
    <w:tmpl w:val="D3A2919C"/>
    <w:lvl w:ilvl="0" w:tplc="0262BE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1F3C6C"/>
    <w:multiLevelType w:val="hybridMultilevel"/>
    <w:tmpl w:val="1DEC2BE0"/>
    <w:lvl w:ilvl="0" w:tplc="4044D8E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FB147C"/>
    <w:multiLevelType w:val="hybridMultilevel"/>
    <w:tmpl w:val="816EEF9E"/>
    <w:lvl w:ilvl="0" w:tplc="296EEB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FB0699"/>
    <w:multiLevelType w:val="hybridMultilevel"/>
    <w:tmpl w:val="87544008"/>
    <w:lvl w:ilvl="0" w:tplc="FCE693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BC7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7CA43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C50E5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960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58A6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2AA7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9AC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62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8C40992"/>
    <w:multiLevelType w:val="hybridMultilevel"/>
    <w:tmpl w:val="D09469CC"/>
    <w:lvl w:ilvl="0" w:tplc="08D431C6">
      <w:start w:val="1"/>
      <w:numFmt w:val="decimal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4C283C"/>
    <w:multiLevelType w:val="hybridMultilevel"/>
    <w:tmpl w:val="845AD206"/>
    <w:lvl w:ilvl="0" w:tplc="CA0EF8D4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B40748F"/>
    <w:multiLevelType w:val="hybridMultilevel"/>
    <w:tmpl w:val="3FC25250"/>
    <w:lvl w:ilvl="0" w:tplc="686A0A9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3D23E7C"/>
    <w:multiLevelType w:val="hybridMultilevel"/>
    <w:tmpl w:val="A704CE80"/>
    <w:lvl w:ilvl="0" w:tplc="AC7C85A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117"/>
    <w:rsid w:val="00011419"/>
    <w:rsid w:val="000169FD"/>
    <w:rsid w:val="00103143"/>
    <w:rsid w:val="00161F3B"/>
    <w:rsid w:val="001F6262"/>
    <w:rsid w:val="002806CC"/>
    <w:rsid w:val="0036334C"/>
    <w:rsid w:val="00367300"/>
    <w:rsid w:val="004427E2"/>
    <w:rsid w:val="0044370E"/>
    <w:rsid w:val="004474AB"/>
    <w:rsid w:val="00464191"/>
    <w:rsid w:val="004806B2"/>
    <w:rsid w:val="004E6EEF"/>
    <w:rsid w:val="00531ADE"/>
    <w:rsid w:val="00585898"/>
    <w:rsid w:val="005C6ECD"/>
    <w:rsid w:val="0070726B"/>
    <w:rsid w:val="007728D9"/>
    <w:rsid w:val="00856170"/>
    <w:rsid w:val="008966CE"/>
    <w:rsid w:val="008C5A7D"/>
    <w:rsid w:val="00A70117"/>
    <w:rsid w:val="00A74146"/>
    <w:rsid w:val="00AE153A"/>
    <w:rsid w:val="00AF6E81"/>
    <w:rsid w:val="00B26AD4"/>
    <w:rsid w:val="00C0651F"/>
    <w:rsid w:val="00CC2358"/>
    <w:rsid w:val="00D15A43"/>
    <w:rsid w:val="00D42CB4"/>
    <w:rsid w:val="00E1087C"/>
    <w:rsid w:val="00E8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63109"/>
  <w15:chartTrackingRefBased/>
  <w15:docId w15:val="{CB2EA057-35FE-4B4A-8F4E-EAAEEE680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EC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0117"/>
    <w:rPr>
      <w:color w:val="808080"/>
    </w:rPr>
  </w:style>
  <w:style w:type="paragraph" w:styleId="a4">
    <w:name w:val="List Paragraph"/>
    <w:basedOn w:val="a"/>
    <w:uiPriority w:val="34"/>
    <w:qFormat/>
    <w:rsid w:val="000169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3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2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0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5" Type="http://schemas.openxmlformats.org/officeDocument/2006/relationships/diagramData" Target="diagrams/data1.xml"/><Relationship Id="rId15" Type="http://schemas.openxmlformats.org/officeDocument/2006/relationships/image" Target="media/image1.png"/><Relationship Id="rId10" Type="http://schemas.openxmlformats.org/officeDocument/2006/relationships/diagramData" Target="diagrams/data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791643-0E3E-41EC-BAED-F16816289A60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mc:AlternateContent xmlns:mc="http://schemas.openxmlformats.org/markup-compatibility/2006" xmlns:a14="http://schemas.microsoft.com/office/drawing/2010/main">
      <mc:Choice Requires="a14">
        <dgm:pt modelId="{EAE71D12-AB65-4D45-BFBD-E2B299D337D5}">
          <dgm:prSet phldrT="[텍스트]"/>
          <dgm:spPr/>
          <dgm:t>
            <a:bodyPr/>
            <a:lstStyle/>
            <a:p>
              <a:pPr latinLnBrk="1"/>
              <a14:m>
                <m:oMath xmlns:m="http://schemas.openxmlformats.org/officeDocument/2006/math">
                  <m:r>
                    <a:rPr lang="en-US" altLang="ko-KR" b="0" i="1">
                      <a:latin typeface="Cambria Math" panose="02040503050406030204" pitchFamily="18" charset="0"/>
                    </a:rPr>
                    <m:t>𝜙</m:t>
                  </m:r>
                  <m:r>
                    <a:rPr lang="en-US" altLang="ko-KR" b="0" i="1">
                      <a:latin typeface="Cambria Math" panose="02040503050406030204" pitchFamily="18" charset="0"/>
                    </a:rPr>
                    <m:t>(</m:t>
                  </m:r>
                  <m:r>
                    <a:rPr lang="en-US" altLang="ko-KR" b="0" i="1">
                      <a:latin typeface="Cambria Math" panose="02040503050406030204" pitchFamily="18" charset="0"/>
                    </a:rPr>
                    <m:t>𝑧</m:t>
                  </m:r>
                  <m:r>
                    <a:rPr lang="en-US" altLang="ko-KR" b="0" i="1">
                      <a:latin typeface="Cambria Math" panose="02040503050406030204" pitchFamily="18" charset="0"/>
                    </a:rPr>
                    <m:t>)</m:t>
                  </m:r>
                </m:oMath>
              </a14:m>
              <a:r>
                <a:rPr lang="en-US" altLang="ko-KR"/>
                <a:t> </a:t>
              </a:r>
              <a:br>
                <a:rPr lang="en-US" altLang="ko-KR"/>
              </a:br>
              <a:r>
                <a:rPr lang="en-US" altLang="ko-KR"/>
                <a:t>(semi-classical)</a:t>
              </a:r>
              <a:endParaRPr lang="ko-KR" altLang="en-US"/>
            </a:p>
          </dgm:t>
        </dgm:pt>
      </mc:Choice>
      <mc:Fallback xmlns="">
        <dgm:pt modelId="{EAE71D12-AB65-4D45-BFBD-E2B299D337D5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𝜙(𝑧)</a:t>
              </a:r>
              <a:r>
                <a:rPr lang="en-US" altLang="ko-KR"/>
                <a:t> </a:t>
              </a:r>
              <a:br>
                <a:rPr lang="en-US" altLang="ko-KR"/>
              </a:br>
              <a:r>
                <a:rPr lang="en-US" altLang="ko-KR"/>
                <a:t>(semi-classical)</a:t>
              </a:r>
              <a:endParaRPr lang="ko-KR" altLang="en-US"/>
            </a:p>
          </dgm:t>
        </dgm:pt>
      </mc:Fallback>
    </mc:AlternateContent>
    <dgm:pt modelId="{8EA8EBF8-0B9F-441C-86EE-6BFDAADE5A22}" type="parTrans" cxnId="{EBB50F72-2C0E-4D30-8FAC-D286DC459DDC}">
      <dgm:prSet/>
      <dgm:spPr/>
      <dgm:t>
        <a:bodyPr/>
        <a:lstStyle/>
        <a:p>
          <a:pPr latinLnBrk="1"/>
          <a:endParaRPr lang="ko-KR" altLang="en-US"/>
        </a:p>
      </dgm:t>
    </dgm:pt>
    <dgm:pt modelId="{73F1BFB3-81C6-44E7-8AE0-0286162D09F0}" type="sibTrans" cxnId="{EBB50F72-2C0E-4D30-8FAC-D286DC459DDC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94148D14-959D-4440-8005-7CDA2A11F1B1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𝜓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,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sub>
                    </m:sSub>
                    <m:d>
                      <m:d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d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</m:e>
                    </m:d>
                    <m:r>
                      <a:rPr lang="en-US" altLang="ko-KR" b="0" i="1">
                        <a:latin typeface="Cambria Math" panose="02040503050406030204" pitchFamily="18" charset="0"/>
                      </a:rPr>
                      <m:t>, </m:t>
                    </m:r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𝐸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,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sub>
                    </m:sSub>
                  </m:oMath>
                </m:oMathPara>
              </a14:m>
              <a:br>
                <a:rPr lang="en-US" altLang="ko-KR"/>
              </a:br>
              <a:r>
                <a:rPr lang="en-US" altLang="ko-KR"/>
                <a:t>(with discretizated Schrodinger eqn)</a:t>
              </a:r>
              <a:endParaRPr lang="ko-KR" altLang="en-US"/>
            </a:p>
          </dgm:t>
        </dgm:pt>
      </mc:Choice>
      <mc:Fallback xmlns="">
        <dgm:pt modelId="{94148D14-959D-4440-8005-7CDA2A11F1B1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𝜓_(𝑧,𝑛) (𝑧), 𝐸_(𝑧,𝑛)</a:t>
              </a:r>
              <a:br>
                <a:rPr lang="en-US" altLang="ko-KR"/>
              </a:br>
              <a:r>
                <a:rPr lang="en-US" altLang="ko-KR"/>
                <a:t>(with discretizated Schrodinger eqn)</a:t>
              </a:r>
              <a:endParaRPr lang="ko-KR" altLang="en-US"/>
            </a:p>
          </dgm:t>
        </dgm:pt>
      </mc:Fallback>
    </mc:AlternateContent>
    <dgm:pt modelId="{270B68F7-FB08-4277-8565-E85411EC7E8B}" type="parTrans" cxnId="{ECED98FE-FD51-4F23-8DE8-F4A4DBCC318C}">
      <dgm:prSet/>
      <dgm:spPr/>
      <dgm:t>
        <a:bodyPr/>
        <a:lstStyle/>
        <a:p>
          <a:pPr latinLnBrk="1"/>
          <a:endParaRPr lang="ko-KR" altLang="en-US"/>
        </a:p>
      </dgm:t>
    </dgm:pt>
    <dgm:pt modelId="{F2A1A624-6D2B-473F-A01B-4AB6B20B1575}" type="sibTrans" cxnId="{ECED98FE-FD51-4F23-8DE8-F4A4DBCC318C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>
      <mc:Choice xmlns:a14="http://schemas.microsoft.com/office/drawing/2010/main" Requires="a14">
        <dgm:pt modelId="{C8AF9160-222D-4C8B-974F-470EDE59C73C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𝑠𝑐h</m:t>
                        </m:r>
                      </m:sub>
                    </m:sSub>
                    <m:d>
                      <m:d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d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</m:e>
                    </m:d>
                    <m:r>
                      <a:rPr lang="en-US" altLang="ko-KR" b="0" i="1">
                        <a:latin typeface="Cambria Math" panose="02040503050406030204" pitchFamily="18" charset="0"/>
                      </a:rPr>
                      <m:t>  →</m:t>
                    </m:r>
                    <m:sSubSup>
                      <m:sSubSup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Sup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𝜙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𝑠𝑐h</m:t>
                        </m:r>
                      </m:sub>
                      <m:sup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(0)</m:t>
                        </m:r>
                      </m:sup>
                    </m:sSubSup>
                  </m:oMath>
                </m:oMathPara>
              </a14:m>
              <a:endParaRPr lang="ko-KR" altLang="en-US"/>
            </a:p>
          </dgm:t>
        </dgm:pt>
      </mc:Choice>
      <mc:Fallback>
        <dgm:pt modelId="{C8AF9160-222D-4C8B-974F-470EDE59C73C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𝑛_𝑠𝑐ℎ (𝑧)   →𝜙_𝑠𝑐ℎ^((0))</a:t>
              </a:r>
              <a:endParaRPr lang="ko-KR" altLang="en-US"/>
            </a:p>
          </dgm:t>
        </dgm:pt>
      </mc:Fallback>
    </mc:AlternateContent>
    <dgm:pt modelId="{1E723E89-0174-4C3A-9723-4F6A229D42AE}" type="parTrans" cxnId="{52344697-58ED-49DE-83B5-E6E83534EB3F}">
      <dgm:prSet/>
      <dgm:spPr/>
      <dgm:t>
        <a:bodyPr/>
        <a:lstStyle/>
        <a:p>
          <a:pPr latinLnBrk="1"/>
          <a:endParaRPr lang="ko-KR" altLang="en-US"/>
        </a:p>
      </dgm:t>
    </dgm:pt>
    <dgm:pt modelId="{2945ED9E-95FD-4CEE-88E2-7937A24F6239}" type="sibTrans" cxnId="{52344697-58ED-49DE-83B5-E6E83534EB3F}">
      <dgm:prSet/>
      <dgm:spPr/>
      <dgm:t>
        <a:bodyPr/>
        <a:lstStyle/>
        <a:p>
          <a:pPr latinLnBrk="1"/>
          <a:endParaRPr lang="ko-KR" altLang="en-US"/>
        </a:p>
      </dgm:t>
    </dgm:pt>
    <dgm:pt modelId="{60B428C8-F184-45D8-BBC7-58379B04FC08}" type="pres">
      <dgm:prSet presAssocID="{A4791643-0E3E-41EC-BAED-F16816289A60}" presName="Name0" presStyleCnt="0">
        <dgm:presLayoutVars>
          <dgm:dir/>
          <dgm:resizeHandles val="exact"/>
        </dgm:presLayoutVars>
      </dgm:prSet>
      <dgm:spPr/>
    </dgm:pt>
    <dgm:pt modelId="{7B1EBD33-557C-4FA7-BA81-BA88BBA382E1}" type="pres">
      <dgm:prSet presAssocID="{EAE71D12-AB65-4D45-BFBD-E2B299D337D5}" presName="node" presStyleLbl="node1" presStyleIdx="0" presStyleCnt="3">
        <dgm:presLayoutVars>
          <dgm:bulletEnabled val="1"/>
        </dgm:presLayoutVars>
      </dgm:prSet>
      <dgm:spPr/>
    </dgm:pt>
    <dgm:pt modelId="{599B761D-4212-41E1-9B85-D18CC6C41193}" type="pres">
      <dgm:prSet presAssocID="{73F1BFB3-81C6-44E7-8AE0-0286162D09F0}" presName="sibTrans" presStyleLbl="sibTrans2D1" presStyleIdx="0" presStyleCnt="2"/>
      <dgm:spPr/>
    </dgm:pt>
    <dgm:pt modelId="{9895A5D3-9B61-4DF4-991D-B0C925E9B6E6}" type="pres">
      <dgm:prSet presAssocID="{73F1BFB3-81C6-44E7-8AE0-0286162D09F0}" presName="connectorText" presStyleLbl="sibTrans2D1" presStyleIdx="0" presStyleCnt="2"/>
      <dgm:spPr/>
    </dgm:pt>
    <dgm:pt modelId="{60ECBE31-58D4-4CA4-8C08-2E3A0B1626F9}" type="pres">
      <dgm:prSet presAssocID="{94148D14-959D-4440-8005-7CDA2A11F1B1}" presName="node" presStyleLbl="node1" presStyleIdx="1" presStyleCnt="3">
        <dgm:presLayoutVars>
          <dgm:bulletEnabled val="1"/>
        </dgm:presLayoutVars>
      </dgm:prSet>
      <dgm:spPr/>
    </dgm:pt>
    <dgm:pt modelId="{512925CA-7C7D-460B-AF60-D6C1F9A5E69A}" type="pres">
      <dgm:prSet presAssocID="{F2A1A624-6D2B-473F-A01B-4AB6B20B1575}" presName="sibTrans" presStyleLbl="sibTrans2D1" presStyleIdx="1" presStyleCnt="2"/>
      <dgm:spPr/>
    </dgm:pt>
    <dgm:pt modelId="{82BBF69D-691D-446C-B7B3-2BE4C3175305}" type="pres">
      <dgm:prSet presAssocID="{F2A1A624-6D2B-473F-A01B-4AB6B20B1575}" presName="connectorText" presStyleLbl="sibTrans2D1" presStyleIdx="1" presStyleCnt="2"/>
      <dgm:spPr/>
    </dgm:pt>
    <dgm:pt modelId="{C6000184-394A-49A3-863B-8C4D1E0A7F7C}" type="pres">
      <dgm:prSet presAssocID="{C8AF9160-222D-4C8B-974F-470EDE59C73C}" presName="node" presStyleLbl="node1" presStyleIdx="2" presStyleCnt="3" custLinFactNeighborX="-8276" custLinFactNeighborY="1839">
        <dgm:presLayoutVars>
          <dgm:bulletEnabled val="1"/>
        </dgm:presLayoutVars>
      </dgm:prSet>
      <dgm:spPr/>
    </dgm:pt>
  </dgm:ptLst>
  <dgm:cxnLst>
    <dgm:cxn modelId="{B3B16427-15BE-4D26-8012-7EDB88F3518F}" type="presOf" srcId="{F2A1A624-6D2B-473F-A01B-4AB6B20B1575}" destId="{512925CA-7C7D-460B-AF60-D6C1F9A5E69A}" srcOrd="0" destOrd="0" presId="urn:microsoft.com/office/officeart/2005/8/layout/process1"/>
    <dgm:cxn modelId="{EBB50F72-2C0E-4D30-8FAC-D286DC459DDC}" srcId="{A4791643-0E3E-41EC-BAED-F16816289A60}" destId="{EAE71D12-AB65-4D45-BFBD-E2B299D337D5}" srcOrd="0" destOrd="0" parTransId="{8EA8EBF8-0B9F-441C-86EE-6BFDAADE5A22}" sibTransId="{73F1BFB3-81C6-44E7-8AE0-0286162D09F0}"/>
    <dgm:cxn modelId="{77CA4952-EC28-4ABB-9D6F-E383BD8B3EF7}" type="presOf" srcId="{A4791643-0E3E-41EC-BAED-F16816289A60}" destId="{60B428C8-F184-45D8-BBC7-58379B04FC08}" srcOrd="0" destOrd="0" presId="urn:microsoft.com/office/officeart/2005/8/layout/process1"/>
    <dgm:cxn modelId="{BD427D57-930E-4159-994A-19EE2229E201}" type="presOf" srcId="{73F1BFB3-81C6-44E7-8AE0-0286162D09F0}" destId="{9895A5D3-9B61-4DF4-991D-B0C925E9B6E6}" srcOrd="1" destOrd="0" presId="urn:microsoft.com/office/officeart/2005/8/layout/process1"/>
    <dgm:cxn modelId="{7C8C5B7D-185B-4BCF-A981-78FB140A55B8}" type="presOf" srcId="{73F1BFB3-81C6-44E7-8AE0-0286162D09F0}" destId="{599B761D-4212-41E1-9B85-D18CC6C41193}" srcOrd="0" destOrd="0" presId="urn:microsoft.com/office/officeart/2005/8/layout/process1"/>
    <dgm:cxn modelId="{52344697-58ED-49DE-83B5-E6E83534EB3F}" srcId="{A4791643-0E3E-41EC-BAED-F16816289A60}" destId="{C8AF9160-222D-4C8B-974F-470EDE59C73C}" srcOrd="2" destOrd="0" parTransId="{1E723E89-0174-4C3A-9723-4F6A229D42AE}" sibTransId="{2945ED9E-95FD-4CEE-88E2-7937A24F6239}"/>
    <dgm:cxn modelId="{E096AC9E-2167-4DDA-8142-D8ABE7666614}" type="presOf" srcId="{EAE71D12-AB65-4D45-BFBD-E2B299D337D5}" destId="{7B1EBD33-557C-4FA7-BA81-BA88BBA382E1}" srcOrd="0" destOrd="0" presId="urn:microsoft.com/office/officeart/2005/8/layout/process1"/>
    <dgm:cxn modelId="{8EBBE3C9-ABD3-446E-A7B4-CF53E42C2B42}" type="presOf" srcId="{94148D14-959D-4440-8005-7CDA2A11F1B1}" destId="{60ECBE31-58D4-4CA4-8C08-2E3A0B1626F9}" srcOrd="0" destOrd="0" presId="urn:microsoft.com/office/officeart/2005/8/layout/process1"/>
    <dgm:cxn modelId="{FF4C8BD8-6EAB-4A31-8948-BF10743CDA47}" type="presOf" srcId="{C8AF9160-222D-4C8B-974F-470EDE59C73C}" destId="{C6000184-394A-49A3-863B-8C4D1E0A7F7C}" srcOrd="0" destOrd="0" presId="urn:microsoft.com/office/officeart/2005/8/layout/process1"/>
    <dgm:cxn modelId="{6E5E50EA-46C3-420B-9222-6EDF0B691A34}" type="presOf" srcId="{F2A1A624-6D2B-473F-A01B-4AB6B20B1575}" destId="{82BBF69D-691D-446C-B7B3-2BE4C3175305}" srcOrd="1" destOrd="0" presId="urn:microsoft.com/office/officeart/2005/8/layout/process1"/>
    <dgm:cxn modelId="{ECED98FE-FD51-4F23-8DE8-F4A4DBCC318C}" srcId="{A4791643-0E3E-41EC-BAED-F16816289A60}" destId="{94148D14-959D-4440-8005-7CDA2A11F1B1}" srcOrd="1" destOrd="0" parTransId="{270B68F7-FB08-4277-8565-E85411EC7E8B}" sibTransId="{F2A1A624-6D2B-473F-A01B-4AB6B20B1575}"/>
    <dgm:cxn modelId="{3DAA3F7E-69CC-40B5-A057-734D7A6FB769}" type="presParOf" srcId="{60B428C8-F184-45D8-BBC7-58379B04FC08}" destId="{7B1EBD33-557C-4FA7-BA81-BA88BBA382E1}" srcOrd="0" destOrd="0" presId="urn:microsoft.com/office/officeart/2005/8/layout/process1"/>
    <dgm:cxn modelId="{06668C01-AC04-41C5-A0C0-330C9DD0295D}" type="presParOf" srcId="{60B428C8-F184-45D8-BBC7-58379B04FC08}" destId="{599B761D-4212-41E1-9B85-D18CC6C41193}" srcOrd="1" destOrd="0" presId="urn:microsoft.com/office/officeart/2005/8/layout/process1"/>
    <dgm:cxn modelId="{46715D0B-13B9-4E83-839C-72211C929171}" type="presParOf" srcId="{599B761D-4212-41E1-9B85-D18CC6C41193}" destId="{9895A5D3-9B61-4DF4-991D-B0C925E9B6E6}" srcOrd="0" destOrd="0" presId="urn:microsoft.com/office/officeart/2005/8/layout/process1"/>
    <dgm:cxn modelId="{E8D61123-BA63-43DC-8657-C1E95E2B225F}" type="presParOf" srcId="{60B428C8-F184-45D8-BBC7-58379B04FC08}" destId="{60ECBE31-58D4-4CA4-8C08-2E3A0B1626F9}" srcOrd="2" destOrd="0" presId="urn:microsoft.com/office/officeart/2005/8/layout/process1"/>
    <dgm:cxn modelId="{05086BC7-AC9A-47D5-8363-B03908167373}" type="presParOf" srcId="{60B428C8-F184-45D8-BBC7-58379B04FC08}" destId="{512925CA-7C7D-460B-AF60-D6C1F9A5E69A}" srcOrd="3" destOrd="0" presId="urn:microsoft.com/office/officeart/2005/8/layout/process1"/>
    <dgm:cxn modelId="{A4E4E409-789A-4406-937C-8A655E921004}" type="presParOf" srcId="{512925CA-7C7D-460B-AF60-D6C1F9A5E69A}" destId="{82BBF69D-691D-446C-B7B3-2BE4C3175305}" srcOrd="0" destOrd="0" presId="urn:microsoft.com/office/officeart/2005/8/layout/process1"/>
    <dgm:cxn modelId="{9AA16C03-AEBD-4A05-95CA-2D8305F7D138}" type="presParOf" srcId="{60B428C8-F184-45D8-BBC7-58379B04FC08}" destId="{C6000184-394A-49A3-863B-8C4D1E0A7F7C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4791643-0E3E-41EC-BAED-F16816289A60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mc:AlternateContent xmlns:mc="http://schemas.openxmlformats.org/markup-compatibility/2006">
      <mc:Choice xmlns:a14="http://schemas.microsoft.com/office/drawing/2010/main" Requires="a14">
        <dgm:pt modelId="{EAE71D12-AB65-4D45-BFBD-E2B299D337D5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p>
                      <m:sSup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pPr>
                      <m:e>
                        <m:sSubSup>
                          <m:sSubSupPr>
                            <m:ctrlPr>
                              <a:rPr lang="en-US" altLang="ko-KR" b="0" i="1">
                                <a:latin typeface="Cambria Math" panose="02040503050406030204" pitchFamily="18" charset="0"/>
                              </a:rPr>
                            </m:ctrlPr>
                          </m:sSubSupPr>
                          <m:e>
                            <m:r>
                              <a:rPr lang="en-US" altLang="ko-KR" b="0" i="1">
                                <a:latin typeface="Cambria Math" panose="02040503050406030204" pitchFamily="18" charset="0"/>
                              </a:rPr>
                              <m:t>𝜙</m:t>
                            </m:r>
                          </m:e>
                          <m:sub>
                            <m:r>
                              <a:rPr lang="en-US" altLang="ko-KR" b="0" i="1">
                                <a:latin typeface="Cambria Math" panose="02040503050406030204" pitchFamily="18" charset="0"/>
                              </a:rPr>
                              <m:t>𝑠𝑐h</m:t>
                            </m:r>
                          </m:sub>
                          <m:sup>
                            <m:r>
                              <a:rPr lang="en-US" altLang="ko-KR" b="0" i="1">
                                <a:latin typeface="Cambria Math" panose="02040503050406030204" pitchFamily="18" charset="0"/>
                              </a:rPr>
                              <m:t>(</m:t>
                            </m:r>
                            <m:r>
                              <a:rPr lang="en-US" altLang="ko-KR" b="0" i="1">
                                <a:latin typeface="Cambria Math" panose="02040503050406030204" pitchFamily="18" charset="0"/>
                              </a:rPr>
                              <m:t>𝑛</m:t>
                            </m:r>
                            <m:r>
                              <a:rPr lang="en-US" altLang="ko-KR" b="0" i="1">
                                <a:latin typeface="Cambria Math" panose="02040503050406030204" pitchFamily="18" charset="0"/>
                              </a:rPr>
                              <m:t>)</m:t>
                            </m:r>
                          </m:sup>
                        </m:sSubSup>
                      </m:e>
                      <m:sup/>
                    </m:sSup>
                  </m:oMath>
                </m:oMathPara>
              </a14:m>
              <a:endParaRPr lang="ko-KR" altLang="en-US"/>
            </a:p>
          </dgm:t>
        </dgm:pt>
      </mc:Choice>
      <mc:Fallback>
        <dgm:pt modelId="{EAE71D12-AB65-4D45-BFBD-E2B299D337D5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〖𝜙_𝑠𝑐ℎ^((𝑛))〗^</a:t>
              </a:r>
              <a:endParaRPr lang="ko-KR" altLang="en-US"/>
            </a:p>
          </dgm:t>
        </dgm:pt>
      </mc:Fallback>
    </mc:AlternateContent>
    <dgm:pt modelId="{8EA8EBF8-0B9F-441C-86EE-6BFDAADE5A22}" type="parTrans" cxnId="{EBB50F72-2C0E-4D30-8FAC-D286DC459DDC}">
      <dgm:prSet/>
      <dgm:spPr/>
      <dgm:t>
        <a:bodyPr/>
        <a:lstStyle/>
        <a:p>
          <a:pPr latinLnBrk="1"/>
          <a:endParaRPr lang="ko-KR" altLang="en-US"/>
        </a:p>
      </dgm:t>
    </dgm:pt>
    <dgm:pt modelId="{73F1BFB3-81C6-44E7-8AE0-0286162D09F0}" type="sibTrans" cxnId="{EBB50F72-2C0E-4D30-8FAC-D286DC459DDC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94148D14-959D-4440-8005-7CDA2A11F1B1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𝜓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,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sub>
                    </m:sSub>
                    <m:d>
                      <m:d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d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</m:e>
                    </m:d>
                    <m:r>
                      <a:rPr lang="en-US" altLang="ko-KR" b="0" i="1">
                        <a:latin typeface="Cambria Math" panose="02040503050406030204" pitchFamily="18" charset="0"/>
                      </a:rPr>
                      <m:t>, </m:t>
                    </m:r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𝐸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,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sub>
                    </m:sSub>
                  </m:oMath>
                </m:oMathPara>
              </a14:m>
              <a:br>
                <a:rPr lang="en-US" altLang="ko-KR"/>
              </a:br>
              <a:r>
                <a:rPr lang="en-US" altLang="ko-KR"/>
                <a:t>(with discretizated Schrodinger eqn)</a:t>
              </a:r>
              <a:endParaRPr lang="ko-KR" altLang="en-US"/>
            </a:p>
          </dgm:t>
        </dgm:pt>
      </mc:Choice>
      <mc:Fallback xmlns="">
        <dgm:pt modelId="{94148D14-959D-4440-8005-7CDA2A11F1B1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𝜓_(𝑧,𝑛) (𝑧), 𝐸_(𝑧,𝑛)</a:t>
              </a:r>
              <a:br>
                <a:rPr lang="en-US" altLang="ko-KR"/>
              </a:br>
              <a:r>
                <a:rPr lang="en-US" altLang="ko-KR"/>
                <a:t>(with discretizated Schrodinger eqn)</a:t>
              </a:r>
              <a:endParaRPr lang="ko-KR" altLang="en-US"/>
            </a:p>
          </dgm:t>
        </dgm:pt>
      </mc:Fallback>
    </mc:AlternateContent>
    <dgm:pt modelId="{270B68F7-FB08-4277-8565-E85411EC7E8B}" type="parTrans" cxnId="{ECED98FE-FD51-4F23-8DE8-F4A4DBCC318C}">
      <dgm:prSet/>
      <dgm:spPr/>
      <dgm:t>
        <a:bodyPr/>
        <a:lstStyle/>
        <a:p>
          <a:pPr latinLnBrk="1"/>
          <a:endParaRPr lang="ko-KR" altLang="en-US"/>
        </a:p>
      </dgm:t>
    </dgm:pt>
    <dgm:pt modelId="{F2A1A624-6D2B-473F-A01B-4AB6B20B1575}" type="sibTrans" cxnId="{ECED98FE-FD51-4F23-8DE8-F4A4DBCC318C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>
      <mc:Choice xmlns:a14="http://schemas.microsoft.com/office/drawing/2010/main" Requires="a14">
        <dgm:pt modelId="{C8AF9160-222D-4C8B-974F-470EDE59C73C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𝑠𝑐h</m:t>
                        </m:r>
                      </m:sub>
                    </m:sSub>
                    <m:d>
                      <m:d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d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𝑧</m:t>
                        </m:r>
                      </m:e>
                    </m:d>
                    <m:r>
                      <a:rPr lang="en-US" altLang="ko-KR" b="0" i="1">
                        <a:latin typeface="Cambria Math" panose="02040503050406030204" pitchFamily="18" charset="0"/>
                      </a:rPr>
                      <m:t>  →</m:t>
                    </m:r>
                    <m:sSubSup>
                      <m:sSubSupPr>
                        <m:ctrlPr>
                          <a:rPr lang="en-US" altLang="ko-KR" b="0" i="1">
                            <a:latin typeface="Cambria Math" panose="02040503050406030204" pitchFamily="18" charset="0"/>
                          </a:rPr>
                        </m:ctrlPr>
                      </m:sSubSup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𝜙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𝑠𝑐h</m:t>
                        </m:r>
                      </m:sub>
                      <m:sup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(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𝑛</m:t>
                        </m:r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+1)</m:t>
                        </m:r>
                      </m:sup>
                    </m:sSubSup>
                  </m:oMath>
                </m:oMathPara>
              </a14:m>
              <a:endParaRPr lang="ko-KR" altLang="en-US"/>
            </a:p>
          </dgm:t>
        </dgm:pt>
      </mc:Choice>
      <mc:Fallback>
        <dgm:pt modelId="{C8AF9160-222D-4C8B-974F-470EDE59C73C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𝑛_𝑠𝑐ℎ (𝑧)   →𝜙_𝑠𝑐ℎ^((𝑛+1))</a:t>
              </a:r>
              <a:endParaRPr lang="ko-KR" altLang="en-US"/>
            </a:p>
          </dgm:t>
        </dgm:pt>
      </mc:Fallback>
    </mc:AlternateContent>
    <dgm:pt modelId="{1E723E89-0174-4C3A-9723-4F6A229D42AE}" type="parTrans" cxnId="{52344697-58ED-49DE-83B5-E6E83534EB3F}">
      <dgm:prSet/>
      <dgm:spPr/>
      <dgm:t>
        <a:bodyPr/>
        <a:lstStyle/>
        <a:p>
          <a:pPr latinLnBrk="1"/>
          <a:endParaRPr lang="ko-KR" altLang="en-US"/>
        </a:p>
      </dgm:t>
    </dgm:pt>
    <dgm:pt modelId="{2945ED9E-95FD-4CEE-88E2-7937A24F6239}" type="sibTrans" cxnId="{52344697-58ED-49DE-83B5-E6E83534EB3F}">
      <dgm:prSet/>
      <dgm:spPr/>
      <dgm:t>
        <a:bodyPr/>
        <a:lstStyle/>
        <a:p>
          <a:pPr latinLnBrk="1"/>
          <a:endParaRPr lang="ko-KR" altLang="en-US"/>
        </a:p>
      </dgm:t>
    </dgm:pt>
    <dgm:pt modelId="{60B428C8-F184-45D8-BBC7-58379B04FC08}" type="pres">
      <dgm:prSet presAssocID="{A4791643-0E3E-41EC-BAED-F16816289A60}" presName="Name0" presStyleCnt="0">
        <dgm:presLayoutVars>
          <dgm:dir/>
          <dgm:resizeHandles val="exact"/>
        </dgm:presLayoutVars>
      </dgm:prSet>
      <dgm:spPr/>
    </dgm:pt>
    <dgm:pt modelId="{7B1EBD33-557C-4FA7-BA81-BA88BBA382E1}" type="pres">
      <dgm:prSet presAssocID="{EAE71D12-AB65-4D45-BFBD-E2B299D337D5}" presName="node" presStyleLbl="node1" presStyleIdx="0" presStyleCnt="3">
        <dgm:presLayoutVars>
          <dgm:bulletEnabled val="1"/>
        </dgm:presLayoutVars>
      </dgm:prSet>
      <dgm:spPr/>
    </dgm:pt>
    <dgm:pt modelId="{599B761D-4212-41E1-9B85-D18CC6C41193}" type="pres">
      <dgm:prSet presAssocID="{73F1BFB3-81C6-44E7-8AE0-0286162D09F0}" presName="sibTrans" presStyleLbl="sibTrans2D1" presStyleIdx="0" presStyleCnt="2"/>
      <dgm:spPr/>
    </dgm:pt>
    <dgm:pt modelId="{9895A5D3-9B61-4DF4-991D-B0C925E9B6E6}" type="pres">
      <dgm:prSet presAssocID="{73F1BFB3-81C6-44E7-8AE0-0286162D09F0}" presName="connectorText" presStyleLbl="sibTrans2D1" presStyleIdx="0" presStyleCnt="2"/>
      <dgm:spPr/>
    </dgm:pt>
    <dgm:pt modelId="{60ECBE31-58D4-4CA4-8C08-2E3A0B1626F9}" type="pres">
      <dgm:prSet presAssocID="{94148D14-959D-4440-8005-7CDA2A11F1B1}" presName="node" presStyleLbl="node1" presStyleIdx="1" presStyleCnt="3">
        <dgm:presLayoutVars>
          <dgm:bulletEnabled val="1"/>
        </dgm:presLayoutVars>
      </dgm:prSet>
      <dgm:spPr/>
    </dgm:pt>
    <dgm:pt modelId="{512925CA-7C7D-460B-AF60-D6C1F9A5E69A}" type="pres">
      <dgm:prSet presAssocID="{F2A1A624-6D2B-473F-A01B-4AB6B20B1575}" presName="sibTrans" presStyleLbl="sibTrans2D1" presStyleIdx="1" presStyleCnt="2"/>
      <dgm:spPr/>
    </dgm:pt>
    <dgm:pt modelId="{82BBF69D-691D-446C-B7B3-2BE4C3175305}" type="pres">
      <dgm:prSet presAssocID="{F2A1A624-6D2B-473F-A01B-4AB6B20B1575}" presName="connectorText" presStyleLbl="sibTrans2D1" presStyleIdx="1" presStyleCnt="2"/>
      <dgm:spPr/>
    </dgm:pt>
    <dgm:pt modelId="{C6000184-394A-49A3-863B-8C4D1E0A7F7C}" type="pres">
      <dgm:prSet presAssocID="{C8AF9160-222D-4C8B-974F-470EDE59C73C}" presName="node" presStyleLbl="node1" presStyleIdx="2" presStyleCnt="3" custLinFactNeighborX="-8276" custLinFactNeighborY="1839">
        <dgm:presLayoutVars>
          <dgm:bulletEnabled val="1"/>
        </dgm:presLayoutVars>
      </dgm:prSet>
      <dgm:spPr/>
    </dgm:pt>
  </dgm:ptLst>
  <dgm:cxnLst>
    <dgm:cxn modelId="{B3B16427-15BE-4D26-8012-7EDB88F3518F}" type="presOf" srcId="{F2A1A624-6D2B-473F-A01B-4AB6B20B1575}" destId="{512925CA-7C7D-460B-AF60-D6C1F9A5E69A}" srcOrd="0" destOrd="0" presId="urn:microsoft.com/office/officeart/2005/8/layout/process1"/>
    <dgm:cxn modelId="{EBB50F72-2C0E-4D30-8FAC-D286DC459DDC}" srcId="{A4791643-0E3E-41EC-BAED-F16816289A60}" destId="{EAE71D12-AB65-4D45-BFBD-E2B299D337D5}" srcOrd="0" destOrd="0" parTransId="{8EA8EBF8-0B9F-441C-86EE-6BFDAADE5A22}" sibTransId="{73F1BFB3-81C6-44E7-8AE0-0286162D09F0}"/>
    <dgm:cxn modelId="{77CA4952-EC28-4ABB-9D6F-E383BD8B3EF7}" type="presOf" srcId="{A4791643-0E3E-41EC-BAED-F16816289A60}" destId="{60B428C8-F184-45D8-BBC7-58379B04FC08}" srcOrd="0" destOrd="0" presId="urn:microsoft.com/office/officeart/2005/8/layout/process1"/>
    <dgm:cxn modelId="{BD427D57-930E-4159-994A-19EE2229E201}" type="presOf" srcId="{73F1BFB3-81C6-44E7-8AE0-0286162D09F0}" destId="{9895A5D3-9B61-4DF4-991D-B0C925E9B6E6}" srcOrd="1" destOrd="0" presId="urn:microsoft.com/office/officeart/2005/8/layout/process1"/>
    <dgm:cxn modelId="{7C8C5B7D-185B-4BCF-A981-78FB140A55B8}" type="presOf" srcId="{73F1BFB3-81C6-44E7-8AE0-0286162D09F0}" destId="{599B761D-4212-41E1-9B85-D18CC6C41193}" srcOrd="0" destOrd="0" presId="urn:microsoft.com/office/officeart/2005/8/layout/process1"/>
    <dgm:cxn modelId="{52344697-58ED-49DE-83B5-E6E83534EB3F}" srcId="{A4791643-0E3E-41EC-BAED-F16816289A60}" destId="{C8AF9160-222D-4C8B-974F-470EDE59C73C}" srcOrd="2" destOrd="0" parTransId="{1E723E89-0174-4C3A-9723-4F6A229D42AE}" sibTransId="{2945ED9E-95FD-4CEE-88E2-7937A24F6239}"/>
    <dgm:cxn modelId="{E096AC9E-2167-4DDA-8142-D8ABE7666614}" type="presOf" srcId="{EAE71D12-AB65-4D45-BFBD-E2B299D337D5}" destId="{7B1EBD33-557C-4FA7-BA81-BA88BBA382E1}" srcOrd="0" destOrd="0" presId="urn:microsoft.com/office/officeart/2005/8/layout/process1"/>
    <dgm:cxn modelId="{8EBBE3C9-ABD3-446E-A7B4-CF53E42C2B42}" type="presOf" srcId="{94148D14-959D-4440-8005-7CDA2A11F1B1}" destId="{60ECBE31-58D4-4CA4-8C08-2E3A0B1626F9}" srcOrd="0" destOrd="0" presId="urn:microsoft.com/office/officeart/2005/8/layout/process1"/>
    <dgm:cxn modelId="{FF4C8BD8-6EAB-4A31-8948-BF10743CDA47}" type="presOf" srcId="{C8AF9160-222D-4C8B-974F-470EDE59C73C}" destId="{C6000184-394A-49A3-863B-8C4D1E0A7F7C}" srcOrd="0" destOrd="0" presId="urn:microsoft.com/office/officeart/2005/8/layout/process1"/>
    <dgm:cxn modelId="{6E5E50EA-46C3-420B-9222-6EDF0B691A34}" type="presOf" srcId="{F2A1A624-6D2B-473F-A01B-4AB6B20B1575}" destId="{82BBF69D-691D-446C-B7B3-2BE4C3175305}" srcOrd="1" destOrd="0" presId="urn:microsoft.com/office/officeart/2005/8/layout/process1"/>
    <dgm:cxn modelId="{ECED98FE-FD51-4F23-8DE8-F4A4DBCC318C}" srcId="{A4791643-0E3E-41EC-BAED-F16816289A60}" destId="{94148D14-959D-4440-8005-7CDA2A11F1B1}" srcOrd="1" destOrd="0" parTransId="{270B68F7-FB08-4277-8565-E85411EC7E8B}" sibTransId="{F2A1A624-6D2B-473F-A01B-4AB6B20B1575}"/>
    <dgm:cxn modelId="{3DAA3F7E-69CC-40B5-A057-734D7A6FB769}" type="presParOf" srcId="{60B428C8-F184-45D8-BBC7-58379B04FC08}" destId="{7B1EBD33-557C-4FA7-BA81-BA88BBA382E1}" srcOrd="0" destOrd="0" presId="urn:microsoft.com/office/officeart/2005/8/layout/process1"/>
    <dgm:cxn modelId="{06668C01-AC04-41C5-A0C0-330C9DD0295D}" type="presParOf" srcId="{60B428C8-F184-45D8-BBC7-58379B04FC08}" destId="{599B761D-4212-41E1-9B85-D18CC6C41193}" srcOrd="1" destOrd="0" presId="urn:microsoft.com/office/officeart/2005/8/layout/process1"/>
    <dgm:cxn modelId="{46715D0B-13B9-4E83-839C-72211C929171}" type="presParOf" srcId="{599B761D-4212-41E1-9B85-D18CC6C41193}" destId="{9895A5D3-9B61-4DF4-991D-B0C925E9B6E6}" srcOrd="0" destOrd="0" presId="urn:microsoft.com/office/officeart/2005/8/layout/process1"/>
    <dgm:cxn modelId="{E8D61123-BA63-43DC-8657-C1E95E2B225F}" type="presParOf" srcId="{60B428C8-F184-45D8-BBC7-58379B04FC08}" destId="{60ECBE31-58D4-4CA4-8C08-2E3A0B1626F9}" srcOrd="2" destOrd="0" presId="urn:microsoft.com/office/officeart/2005/8/layout/process1"/>
    <dgm:cxn modelId="{05086BC7-AC9A-47D5-8363-B03908167373}" type="presParOf" srcId="{60B428C8-F184-45D8-BBC7-58379B04FC08}" destId="{512925CA-7C7D-460B-AF60-D6C1F9A5E69A}" srcOrd="3" destOrd="0" presId="urn:microsoft.com/office/officeart/2005/8/layout/process1"/>
    <dgm:cxn modelId="{A4E4E409-789A-4406-937C-8A655E921004}" type="presParOf" srcId="{512925CA-7C7D-460B-AF60-D6C1F9A5E69A}" destId="{82BBF69D-691D-446C-B7B3-2BE4C3175305}" srcOrd="0" destOrd="0" presId="urn:microsoft.com/office/officeart/2005/8/layout/process1"/>
    <dgm:cxn modelId="{9AA16C03-AEBD-4A05-95CA-2D8305F7D138}" type="presParOf" srcId="{60B428C8-F184-45D8-BBC7-58379B04FC08}" destId="{C6000184-394A-49A3-863B-8C4D1E0A7F7C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1EBD33-557C-4FA7-BA81-BA88BBA382E1}">
      <dsp:nvSpPr>
        <dsp:cNvPr id="0" name=""/>
        <dsp:cNvSpPr/>
      </dsp:nvSpPr>
      <dsp:spPr>
        <a:xfrm>
          <a:off x="4822" y="138130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 xmlns:m="http://schemas.openxmlformats.org/officeDocument/2006/math">
              <m:r>
                <a:rPr lang="en-US" altLang="ko-KR" sz="1200" b="0" i="1" kern="1200">
                  <a:latin typeface="Cambria Math" panose="02040503050406030204" pitchFamily="18" charset="0"/>
                </a:rPr>
                <m:t>𝜙</m:t>
              </m:r>
              <m:r>
                <a:rPr lang="en-US" altLang="ko-KR" sz="1200" b="0" i="1" kern="1200">
                  <a:latin typeface="Cambria Math" panose="02040503050406030204" pitchFamily="18" charset="0"/>
                </a:rPr>
                <m:t>(</m:t>
              </m:r>
              <m:r>
                <a:rPr lang="en-US" altLang="ko-KR" sz="1200" b="0" i="1" kern="1200">
                  <a:latin typeface="Cambria Math" panose="02040503050406030204" pitchFamily="18" charset="0"/>
                </a:rPr>
                <m:t>𝑧</m:t>
              </m:r>
              <m:r>
                <a:rPr lang="en-US" altLang="ko-KR" sz="1200" b="0" i="1" kern="1200">
                  <a:latin typeface="Cambria Math" panose="02040503050406030204" pitchFamily="18" charset="0"/>
                </a:rPr>
                <m:t>)</m:t>
              </m:r>
            </m:oMath>
          </a14:m>
          <a:r>
            <a:rPr lang="en-US" altLang="ko-KR" sz="1200" kern="1200"/>
            <a:t> </a:t>
          </a:r>
          <a:br>
            <a:rPr lang="en-US" altLang="ko-KR" sz="1200" kern="1200"/>
          </a:br>
          <a:r>
            <a:rPr lang="en-US" altLang="ko-KR" sz="1200" kern="1200"/>
            <a:t>(semi-classical)</a:t>
          </a:r>
          <a:endParaRPr lang="ko-KR" altLang="en-US" sz="1200" kern="1200"/>
        </a:p>
      </dsp:txBody>
      <dsp:txXfrm>
        <a:off x="30150" y="163458"/>
        <a:ext cx="1390595" cy="814094"/>
      </dsp:txXfrm>
    </dsp:sp>
    <dsp:sp modelId="{599B761D-4212-41E1-9B85-D18CC6C41193}">
      <dsp:nvSpPr>
        <dsp:cNvPr id="0" name=""/>
        <dsp:cNvSpPr/>
      </dsp:nvSpPr>
      <dsp:spPr>
        <a:xfrm>
          <a:off x="1590198" y="391790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000" kern="1200"/>
        </a:p>
      </dsp:txBody>
      <dsp:txXfrm>
        <a:off x="1590198" y="463276"/>
        <a:ext cx="213882" cy="214458"/>
      </dsp:txXfrm>
    </dsp:sp>
    <dsp:sp modelId="{60ECBE31-58D4-4CA4-8C08-2E3A0B1626F9}">
      <dsp:nvSpPr>
        <dsp:cNvPr id="0" name=""/>
        <dsp:cNvSpPr/>
      </dsp:nvSpPr>
      <dsp:spPr>
        <a:xfrm>
          <a:off x="2022574" y="138130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𝜓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,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sub>
                </m:sSub>
                <m:d>
                  <m:d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d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</m:e>
                </m:d>
                <m:r>
                  <a:rPr lang="en-US" altLang="ko-KR" sz="1200" b="0" i="1" kern="1200">
                    <a:latin typeface="Cambria Math" panose="02040503050406030204" pitchFamily="18" charset="0"/>
                  </a:rPr>
                  <m:t>, </m:t>
                </m:r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𝐸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,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sub>
                </m:sSub>
              </m:oMath>
            </m:oMathPara>
          </a14:m>
          <a:br>
            <a:rPr lang="en-US" altLang="ko-KR" sz="1200" kern="1200"/>
          </a:br>
          <a:r>
            <a:rPr lang="en-US" altLang="ko-KR" sz="1200" kern="1200"/>
            <a:t>(with discretizated Schrodinger eqn)</a:t>
          </a:r>
          <a:endParaRPr lang="ko-KR" altLang="en-US" sz="1200" kern="1200"/>
        </a:p>
      </dsp:txBody>
      <dsp:txXfrm>
        <a:off x="2047902" y="163458"/>
        <a:ext cx="1390595" cy="814094"/>
      </dsp:txXfrm>
    </dsp:sp>
    <dsp:sp modelId="{512925CA-7C7D-460B-AF60-D6C1F9A5E69A}">
      <dsp:nvSpPr>
        <dsp:cNvPr id="0" name=""/>
        <dsp:cNvSpPr/>
      </dsp:nvSpPr>
      <dsp:spPr>
        <a:xfrm rot="27750">
          <a:off x="3596018" y="399806"/>
          <a:ext cx="280267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000" kern="1200"/>
        </a:p>
      </dsp:txBody>
      <dsp:txXfrm>
        <a:off x="3596019" y="470953"/>
        <a:ext cx="196187" cy="214458"/>
      </dsp:txXfrm>
    </dsp:sp>
    <dsp:sp modelId="{C6000184-394A-49A3-863B-8C4D1E0A7F7C}">
      <dsp:nvSpPr>
        <dsp:cNvPr id="0" name=""/>
        <dsp:cNvSpPr/>
      </dsp:nvSpPr>
      <dsp:spPr>
        <a:xfrm>
          <a:off x="3992615" y="154033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𝑠𝑐h</m:t>
                    </m:r>
                  </m:sub>
                </m:sSub>
                <m:d>
                  <m:d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d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</m:e>
                </m:d>
                <m:r>
                  <a:rPr lang="en-US" altLang="ko-KR" sz="1200" b="0" i="1" kern="1200">
                    <a:latin typeface="Cambria Math" panose="02040503050406030204" pitchFamily="18" charset="0"/>
                  </a:rPr>
                  <m:t>  →</m:t>
                </m:r>
                <m:sSubSup>
                  <m:sSubSup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Sup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𝜙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𝑠𝑐h</m:t>
                    </m:r>
                  </m:sub>
                  <m:sup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(0)</m:t>
                    </m:r>
                  </m:sup>
                </m:sSubSup>
              </m:oMath>
            </m:oMathPara>
          </a14:m>
          <a:endParaRPr lang="ko-KR" altLang="en-US" sz="1200" kern="1200"/>
        </a:p>
      </dsp:txBody>
      <dsp:txXfrm>
        <a:off x="4017943" y="179361"/>
        <a:ext cx="1390595" cy="8140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1EBD33-557C-4FA7-BA81-BA88BBA382E1}">
      <dsp:nvSpPr>
        <dsp:cNvPr id="0" name=""/>
        <dsp:cNvSpPr/>
      </dsp:nvSpPr>
      <dsp:spPr>
        <a:xfrm>
          <a:off x="4822" y="137854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p>
                  <m:sSup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pPr>
                  <m:e>
                    <m:sSubSup>
                      <m:sSubSupPr>
                        <m:ctrlP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</m:ctrlPr>
                      </m:sSubSupPr>
                      <m:e>
                        <m: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  <m:t>𝜙</m:t>
                        </m:r>
                      </m:e>
                      <m:sub>
                        <m: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  <m:t>𝑠𝑐h</m:t>
                        </m:r>
                      </m:sub>
                      <m:sup>
                        <m: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  <m:t>(</m:t>
                        </m:r>
                        <m: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  <m:t>𝑛</m:t>
                        </m:r>
                        <m:r>
                          <a:rPr lang="en-US" altLang="ko-KR" sz="1200" b="0" i="1" kern="1200">
                            <a:latin typeface="Cambria Math" panose="02040503050406030204" pitchFamily="18" charset="0"/>
                          </a:rPr>
                          <m:t>)</m:t>
                        </m:r>
                      </m:sup>
                    </m:sSubSup>
                  </m:e>
                  <m:sup/>
                </m:sSup>
              </m:oMath>
            </m:oMathPara>
          </a14:m>
          <a:endParaRPr lang="ko-KR" altLang="en-US" sz="1200" kern="1200"/>
        </a:p>
      </dsp:txBody>
      <dsp:txXfrm>
        <a:off x="30150" y="163182"/>
        <a:ext cx="1390595" cy="814094"/>
      </dsp:txXfrm>
    </dsp:sp>
    <dsp:sp modelId="{599B761D-4212-41E1-9B85-D18CC6C41193}">
      <dsp:nvSpPr>
        <dsp:cNvPr id="0" name=""/>
        <dsp:cNvSpPr/>
      </dsp:nvSpPr>
      <dsp:spPr>
        <a:xfrm>
          <a:off x="1590198" y="39151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000" kern="1200"/>
        </a:p>
      </dsp:txBody>
      <dsp:txXfrm>
        <a:off x="1590198" y="463000"/>
        <a:ext cx="213882" cy="214458"/>
      </dsp:txXfrm>
    </dsp:sp>
    <dsp:sp modelId="{60ECBE31-58D4-4CA4-8C08-2E3A0B1626F9}">
      <dsp:nvSpPr>
        <dsp:cNvPr id="0" name=""/>
        <dsp:cNvSpPr/>
      </dsp:nvSpPr>
      <dsp:spPr>
        <a:xfrm>
          <a:off x="2022574" y="137854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𝜓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,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sub>
                </m:sSub>
                <m:d>
                  <m:d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d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</m:e>
                </m:d>
                <m:r>
                  <a:rPr lang="en-US" altLang="ko-KR" sz="1200" b="0" i="1" kern="1200">
                    <a:latin typeface="Cambria Math" panose="02040503050406030204" pitchFamily="18" charset="0"/>
                  </a:rPr>
                  <m:t>, </m:t>
                </m:r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𝐸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,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sub>
                </m:sSub>
              </m:oMath>
            </m:oMathPara>
          </a14:m>
          <a:br>
            <a:rPr lang="en-US" altLang="ko-KR" sz="1200" kern="1200"/>
          </a:br>
          <a:r>
            <a:rPr lang="en-US" altLang="ko-KR" sz="1200" kern="1200"/>
            <a:t>(with discretizated Schrodinger eqn)</a:t>
          </a:r>
          <a:endParaRPr lang="ko-KR" altLang="en-US" sz="1200" kern="1200"/>
        </a:p>
      </dsp:txBody>
      <dsp:txXfrm>
        <a:off x="2047902" y="163182"/>
        <a:ext cx="1390595" cy="814094"/>
      </dsp:txXfrm>
    </dsp:sp>
    <dsp:sp modelId="{512925CA-7C7D-460B-AF60-D6C1F9A5E69A}">
      <dsp:nvSpPr>
        <dsp:cNvPr id="0" name=""/>
        <dsp:cNvSpPr/>
      </dsp:nvSpPr>
      <dsp:spPr>
        <a:xfrm rot="27750">
          <a:off x="3596018" y="399530"/>
          <a:ext cx="280267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000" kern="1200"/>
        </a:p>
      </dsp:txBody>
      <dsp:txXfrm>
        <a:off x="3596019" y="470677"/>
        <a:ext cx="196187" cy="214458"/>
      </dsp:txXfrm>
    </dsp:sp>
    <dsp:sp modelId="{C6000184-394A-49A3-863B-8C4D1E0A7F7C}">
      <dsp:nvSpPr>
        <dsp:cNvPr id="0" name=""/>
        <dsp:cNvSpPr/>
      </dsp:nvSpPr>
      <dsp:spPr>
        <a:xfrm>
          <a:off x="3992615" y="153757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𝑠𝑐h</m:t>
                    </m:r>
                  </m:sub>
                </m:sSub>
                <m:d>
                  <m:d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d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𝑧</m:t>
                    </m:r>
                  </m:e>
                </m:d>
                <m:r>
                  <a:rPr lang="en-US" altLang="ko-KR" sz="1200" b="0" i="1" kern="1200">
                    <a:latin typeface="Cambria Math" panose="02040503050406030204" pitchFamily="18" charset="0"/>
                  </a:rPr>
                  <m:t>  →</m:t>
                </m:r>
                <m:sSubSup>
                  <m:sSubSupPr>
                    <m:ctrlPr>
                      <a:rPr lang="en-US" altLang="ko-KR" sz="1200" b="0" i="1" kern="1200">
                        <a:latin typeface="Cambria Math" panose="02040503050406030204" pitchFamily="18" charset="0"/>
                      </a:rPr>
                    </m:ctrlPr>
                  </m:sSubSupPr>
                  <m:e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𝜙</m:t>
                    </m:r>
                  </m:e>
                  <m:sub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𝑠𝑐h</m:t>
                    </m:r>
                  </m:sub>
                  <m:sup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(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𝑛</m:t>
                    </m:r>
                    <m:r>
                      <a:rPr lang="en-US" altLang="ko-KR" sz="1200" b="0" i="1" kern="1200">
                        <a:latin typeface="Cambria Math" panose="02040503050406030204" pitchFamily="18" charset="0"/>
                      </a:rPr>
                      <m:t>+1)</m:t>
                    </m:r>
                  </m:sup>
                </m:sSubSup>
              </m:oMath>
            </m:oMathPara>
          </a14:m>
          <a:endParaRPr lang="ko-KR" altLang="en-US" sz="1200" kern="1200"/>
        </a:p>
      </dsp:txBody>
      <dsp:txXfrm>
        <a:off x="4017943" y="17908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3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Nuri</dc:creator>
  <cp:keywords/>
  <dc:description/>
  <cp:lastModifiedBy>Park Nuri</cp:lastModifiedBy>
  <cp:revision>6</cp:revision>
  <dcterms:created xsi:type="dcterms:W3CDTF">2020-10-25T07:39:00Z</dcterms:created>
  <dcterms:modified xsi:type="dcterms:W3CDTF">2020-10-25T23:25:00Z</dcterms:modified>
</cp:coreProperties>
</file>