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bottom w:val="single" w:sz="12" w:space="0" w:color="805B3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212"/>
      </w:tblGrid>
      <w:tr w:rsidR="00526999" w:rsidRPr="00526999" w:rsidTr="00526999">
        <w:trPr>
          <w:tblCellSpacing w:w="0" w:type="dxa"/>
        </w:trPr>
        <w:tc>
          <w:tcPr>
            <w:tcW w:w="2750" w:type="pct"/>
            <w:tcBorders>
              <w:bottom w:val="single" w:sz="6" w:space="0" w:color="EEEDEC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</w:rPr>
            </w:pPr>
            <w:r w:rsidRPr="00526999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</w:rPr>
              <w:t>Little Elephant and Magic</w:t>
            </w:r>
          </w:p>
          <w:p w:rsidR="00526999" w:rsidRPr="00526999" w:rsidRDefault="00526999" w:rsidP="00526999">
            <w:pPr>
              <w:spacing w:before="105" w:after="0" w:line="360" w:lineRule="atLeast"/>
              <w:rPr>
                <w:rFonts w:ascii="Arial" w:eastAsia="Times New Roman" w:hAnsi="Arial" w:cs="Arial"/>
                <w:color w:val="6D6D6D"/>
                <w:sz w:val="17"/>
                <w:szCs w:val="17"/>
              </w:rPr>
            </w:pPr>
            <w:r w:rsidRPr="00526999">
              <w:rPr>
                <w:rFonts w:ascii="Arial" w:eastAsia="Times New Roman" w:hAnsi="Arial" w:cs="Arial"/>
                <w:color w:val="6D6D6D"/>
                <w:sz w:val="17"/>
                <w:szCs w:val="17"/>
              </w:rPr>
              <w:t>Problem code: LEMAGIC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hyperlink r:id="rId5" w:history="1">
              <w:r w:rsidRPr="00526999">
                <w:rPr>
                  <w:rFonts w:ascii="Arial" w:eastAsia="Times New Roman" w:hAnsi="Arial" w:cs="Arial"/>
                  <w:b/>
                  <w:bCs/>
                  <w:caps/>
                  <w:color w:val="83705B"/>
                  <w:sz w:val="17"/>
                  <w:szCs w:val="17"/>
                  <w:u w:val="single"/>
                </w:rPr>
                <w:t>SUBMIT</w:t>
              </w:r>
            </w:hyperlink>
          </w:p>
          <w:p w:rsidR="00526999" w:rsidRPr="00526999" w:rsidRDefault="00526999" w:rsidP="00526999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hyperlink r:id="rId6" w:history="1">
              <w:r w:rsidRPr="00526999">
                <w:rPr>
                  <w:rFonts w:ascii="Arial" w:eastAsia="Times New Roman" w:hAnsi="Arial" w:cs="Arial"/>
                  <w:b/>
                  <w:bCs/>
                  <w:caps/>
                  <w:color w:val="83705B"/>
                  <w:sz w:val="17"/>
                  <w:szCs w:val="17"/>
                  <w:u w:val="single"/>
                </w:rPr>
                <w:t>ALL SUBMISSIONS</w:t>
              </w:r>
            </w:hyperlink>
          </w:p>
        </w:tc>
      </w:tr>
    </w:tbl>
    <w:p w:rsidR="00526999" w:rsidRPr="00526999" w:rsidRDefault="00526999" w:rsidP="00526999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526999">
        <w:rPr>
          <w:rFonts w:ascii="Arial" w:eastAsia="Times New Roman" w:hAnsi="Arial" w:cs="Arial"/>
          <w:b/>
          <w:bCs/>
          <w:color w:val="656565"/>
          <w:sz w:val="23"/>
          <w:szCs w:val="23"/>
        </w:rPr>
        <w:t>All submissions for this problem are available.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The Little Elephant from the Zoo of </w:t>
      </w:r>
      <w:proofErr w:type="spellStart"/>
      <w:r w:rsidRPr="00526999">
        <w:rPr>
          <w:rFonts w:ascii="Arial" w:eastAsia="Times New Roman" w:hAnsi="Arial" w:cs="Arial"/>
          <w:color w:val="444444"/>
          <w:sz w:val="18"/>
          <w:szCs w:val="18"/>
        </w:rPr>
        <w:t>Lviv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 believes in magic.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He has a magic board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that consists of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rows and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columns. Each cell of the board contains an integer from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0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to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9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 inclusive. The cell at the intersection of </w:t>
      </w:r>
      <w:proofErr w:type="gramStart"/>
      <w:r w:rsidRPr="00526999">
        <w:rPr>
          <w:rFonts w:ascii="Arial" w:eastAsia="Times New Roman" w:hAnsi="Arial" w:cs="Arial"/>
          <w:color w:val="444444"/>
          <w:sz w:val="18"/>
          <w:szCs w:val="18"/>
        </w:rPr>
        <w:t>the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gramEnd"/>
      <w:r w:rsidRPr="00526999">
        <w:rPr>
          <w:rFonts w:ascii="Arial" w:eastAsia="Times New Roman" w:hAnsi="Arial" w:cs="Arial"/>
          <w:color w:val="444444"/>
          <w:sz w:val="18"/>
          <w:szCs w:val="18"/>
        </w:rPr>
        <w:t>-th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 row and the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-</w:t>
      </w:r>
      <w:proofErr w:type="spellStart"/>
      <w:r w:rsidRPr="00526999">
        <w:rPr>
          <w:rFonts w:ascii="Arial" w:eastAsia="Times New Roman" w:hAnsi="Arial" w:cs="Arial"/>
          <w:color w:val="444444"/>
          <w:sz w:val="18"/>
          <w:szCs w:val="18"/>
        </w:rPr>
        <w:t>th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 column is denoted as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(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; j)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, where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and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The number in the cell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(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; j)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is denoted as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proofErr w:type="gram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</w:t>
      </w:r>
      <w:proofErr w:type="gram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The Little Elephant owns the only magic operation which can be described as follows. He chooses some integer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P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and some row or column, after that for each cell in the chosen row or column he adds number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P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to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 the number in this cell and take the result modulo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10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in order to keep numbers in the range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{0, 1, ..., 9}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Our Little Magician wants to perform series of such operations to achieve some board for which certain characteristic called </w:t>
      </w:r>
      <w:r w:rsidRPr="00526999">
        <w:rPr>
          <w:rFonts w:ascii="Arial" w:eastAsia="Times New Roman" w:hAnsi="Arial" w:cs="Arial"/>
          <w:i/>
          <w:iCs/>
          <w:color w:val="444444"/>
          <w:sz w:val="18"/>
          <w:szCs w:val="18"/>
        </w:rPr>
        <w:t>level of the board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is maximal possible.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So what is the level of the board? Bluntly speaking it is the length of the longest non-increasing subsequence of cells of the board. Formally, the level of the board is the maximal integer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K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such that there exists such sequence of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different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cells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(i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; 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), (i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; 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)</w:t>
      </w:r>
      <w:proofErr w:type="gram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, ...,</w:t>
      </w:r>
      <w:proofErr w:type="gram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 xml:space="preserve"> (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 xml:space="preserve">; 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)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for which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 ... ≤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, 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 ... ≤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,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proofErr w:type="gramStart"/>
      <w:r w:rsidRPr="00526999">
        <w:rPr>
          <w:rFonts w:ascii="Arial" w:eastAsia="Times New Roman" w:hAnsi="Arial" w:cs="Arial"/>
          <w:color w:val="444444"/>
          <w:sz w:val="18"/>
          <w:szCs w:val="18"/>
        </w:rPr>
        <w:t>and</w:t>
      </w:r>
      <w:proofErr w:type="gramEnd"/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proofErr w:type="gram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gram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 ... 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Though, the magic operation, the Little Elephant owns, is quite powerful, there are some restrictions dictated by the Association of Cursed Magicians (ACM):</w:t>
      </w:r>
    </w:p>
    <w:p w:rsidR="00526999" w:rsidRPr="00526999" w:rsidRDefault="00526999" w:rsidP="005269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The number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P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should be chosen in advance and should be the same for all operations.</w:t>
      </w:r>
    </w:p>
    <w:p w:rsidR="00526999" w:rsidRPr="00526999" w:rsidRDefault="00526999" w:rsidP="005269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For each row the magic operation can be applied at most once.</w:t>
      </w:r>
    </w:p>
    <w:p w:rsidR="00526999" w:rsidRPr="00526999" w:rsidRDefault="00526999" w:rsidP="005269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The same, of course, is true for columns.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Without these stupid restrictions of this stupid Association our hero could always achieve the maximal possible level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 + N − 1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But now he is confused and asks you for help. Find the maximal level of the board </w:t>
      </w:r>
      <w:proofErr w:type="gram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</w:t>
      </w:r>
      <w:proofErr w:type="gramEnd"/>
      <w:r w:rsidRPr="00526999">
        <w:rPr>
          <w:rFonts w:ascii="Arial" w:eastAsia="Times New Roman" w:hAnsi="Arial" w:cs="Arial"/>
          <w:color w:val="444444"/>
          <w:sz w:val="18"/>
          <w:szCs w:val="18"/>
        </w:rPr>
        <w:t> after making arbitrary number of magic operations according to the restrictions of ACM.</w:t>
      </w:r>
    </w:p>
    <w:p w:rsidR="00526999" w:rsidRPr="00526999" w:rsidRDefault="00526999" w:rsidP="00526999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526999">
        <w:rPr>
          <w:rFonts w:ascii="Arial" w:eastAsia="Times New Roman" w:hAnsi="Arial" w:cs="Arial"/>
          <w:b/>
          <w:bCs/>
          <w:color w:val="656565"/>
          <w:sz w:val="23"/>
          <w:szCs w:val="23"/>
        </w:rPr>
        <w:t>Input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The first line of the input contains a single integer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T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, the number of test cases. Then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T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test cases follow. The first line of each test case contains two space separated integers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and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, the sizes of the board. Each of the following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lines contains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one-digit numbers without spaces. The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-th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 line among them contains the numbers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proofErr w:type="gram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</w:t>
      </w:r>
      <w:proofErr w:type="gram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, ...,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][M]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526999" w:rsidRPr="00526999" w:rsidRDefault="00526999" w:rsidP="00526999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526999">
        <w:rPr>
          <w:rFonts w:ascii="Arial" w:eastAsia="Times New Roman" w:hAnsi="Arial" w:cs="Arial"/>
          <w:b/>
          <w:bCs/>
          <w:color w:val="656565"/>
          <w:sz w:val="23"/>
          <w:szCs w:val="23"/>
        </w:rPr>
        <w:t>Output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lastRenderedPageBreak/>
        <w:t>For each test case output a single line containing a single integer, the maximal possible level of the board that Little Elephant can achieve under the restrictions of ACM.</w:t>
      </w:r>
    </w:p>
    <w:p w:rsidR="00526999" w:rsidRPr="00526999" w:rsidRDefault="00526999" w:rsidP="00526999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526999">
        <w:rPr>
          <w:rFonts w:ascii="Arial" w:eastAsia="Times New Roman" w:hAnsi="Arial" w:cs="Arial"/>
          <w:b/>
          <w:bCs/>
          <w:color w:val="656565"/>
          <w:sz w:val="23"/>
          <w:szCs w:val="23"/>
        </w:rPr>
        <w:t>Constraints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T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10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100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100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0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proofErr w:type="gram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</w:t>
      </w:r>
      <w:proofErr w:type="gram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9</w:t>
      </w:r>
    </w:p>
    <w:p w:rsidR="00526999" w:rsidRPr="00526999" w:rsidRDefault="00526999" w:rsidP="00526999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526999">
        <w:rPr>
          <w:rFonts w:ascii="Arial" w:eastAsia="Times New Roman" w:hAnsi="Arial" w:cs="Arial"/>
          <w:b/>
          <w:bCs/>
          <w:color w:val="656565"/>
          <w:sz w:val="23"/>
          <w:szCs w:val="23"/>
        </w:rPr>
        <w:t>Example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Input: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2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2 2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11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10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3 4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3478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4268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7173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Output: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3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5</w:t>
      </w:r>
    </w:p>
    <w:p w:rsidR="00526999" w:rsidRPr="00526999" w:rsidRDefault="00526999" w:rsidP="00526999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526999">
        <w:rPr>
          <w:rFonts w:ascii="Arial" w:eastAsia="Times New Roman" w:hAnsi="Arial" w:cs="Arial"/>
          <w:b/>
          <w:bCs/>
          <w:color w:val="656565"/>
          <w:sz w:val="23"/>
          <w:szCs w:val="23"/>
        </w:rPr>
        <w:t>Explanation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Case 1.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The board already has a sequence of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3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cells that satisfies all required constraints (without applying any operation). For example, one can choose, the sequence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(1; 1), (1; 2), (2; 2)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It is also shown in the figure below (chosen cells are made bold):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11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0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Let's formally validate this sequence of cells. Inequality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 ... ≤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takes the form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2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Inequality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 ... ≤ 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M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takes the form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2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2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Finally, inequality </w:t>
      </w:r>
      <w:proofErr w:type="gram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gram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 ... 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takes the form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1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0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So all of them is satisfied, which means that the level of this board is at least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3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But clearly, we can't have the required sequence of cells of length more than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3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So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3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is the actual level of this board.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Case 2.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The desired sequence of length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5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can be achieved by several values of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P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 xml:space="preserve">. Consider, for </w:t>
      </w:r>
      <w:proofErr w:type="spellStart"/>
      <w:r w:rsidRPr="00526999">
        <w:rPr>
          <w:rFonts w:ascii="Arial" w:eastAsia="Times New Roman" w:hAnsi="Arial" w:cs="Arial"/>
          <w:color w:val="444444"/>
          <w:sz w:val="18"/>
          <w:szCs w:val="18"/>
        </w:rPr>
        <w:t>example</w:t>
      </w:r>
      <w:proofErr w:type="gramStart"/>
      <w:r w:rsidRPr="00526999">
        <w:rPr>
          <w:rFonts w:ascii="Arial" w:eastAsia="Times New Roman" w:hAnsi="Arial" w:cs="Arial"/>
          <w:color w:val="444444"/>
          <w:sz w:val="18"/>
          <w:szCs w:val="18"/>
        </w:rPr>
        <w:t>,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P</w:t>
      </w:r>
      <w:proofErr w:type="spellEnd"/>
      <w:proofErr w:type="gram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 xml:space="preserve"> = 3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. At first let's apply the magic operation to the 1st row. We get the following transformation: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3478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6701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4268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4268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7173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7173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Now let's transform the 1st column by the magic operation. We get: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6701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9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701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4268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7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268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7173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0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173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lastRenderedPageBreak/>
        <w:t>Finally we modify the 2nd column: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9701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9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0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01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7268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7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5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68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gramStart"/>
      <w:r w:rsidRPr="00526999">
        <w:rPr>
          <w:rFonts w:ascii="Arial" w:eastAsia="Times New Roman" w:hAnsi="Arial" w:cs="Arial"/>
          <w:color w:val="444444"/>
          <w:sz w:val="20"/>
          <w:szCs w:val="20"/>
        </w:rPr>
        <w:t>0173  →</w:t>
      </w:r>
      <w:proofErr w:type="gramEnd"/>
      <w:r w:rsidRPr="00526999">
        <w:rPr>
          <w:rFonts w:ascii="Arial" w:eastAsia="Times New Roman" w:hAnsi="Arial" w:cs="Arial"/>
          <w:color w:val="444444"/>
          <w:sz w:val="20"/>
          <w:szCs w:val="20"/>
        </w:rPr>
        <w:t xml:space="preserve">  0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4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73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Now we can take the following sequence of 5 cells to satisfy all needed constraints: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(1; 1), (2; 1), (2; 2), (3; 2), (3; 4)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(see the figure below):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9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001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75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68</w:t>
      </w:r>
    </w:p>
    <w:p w:rsidR="00526999" w:rsidRPr="00526999" w:rsidRDefault="00526999" w:rsidP="00526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526999">
        <w:rPr>
          <w:rFonts w:ascii="Arial" w:eastAsia="Times New Roman" w:hAnsi="Arial" w:cs="Arial"/>
          <w:color w:val="444444"/>
          <w:sz w:val="20"/>
          <w:szCs w:val="20"/>
        </w:rPr>
        <w:t>0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4</w:t>
      </w:r>
      <w:r w:rsidRPr="00526999">
        <w:rPr>
          <w:rFonts w:ascii="Arial" w:eastAsia="Times New Roman" w:hAnsi="Arial" w:cs="Arial"/>
          <w:color w:val="444444"/>
          <w:sz w:val="20"/>
          <w:szCs w:val="20"/>
        </w:rPr>
        <w:t>7</w:t>
      </w:r>
      <w:r w:rsidRPr="00526999">
        <w:rPr>
          <w:rFonts w:ascii="Arial" w:eastAsia="Times New Roman" w:hAnsi="Arial" w:cs="Arial"/>
          <w:b/>
          <w:bCs/>
          <w:color w:val="444444"/>
          <w:sz w:val="20"/>
          <w:szCs w:val="20"/>
        </w:rPr>
        <w:t>3</w:t>
      </w:r>
    </w:p>
    <w:p w:rsidR="00526999" w:rsidRPr="00526999" w:rsidRDefault="00526999" w:rsidP="00526999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526999">
        <w:rPr>
          <w:rFonts w:ascii="Arial" w:eastAsia="Times New Roman" w:hAnsi="Arial" w:cs="Arial"/>
          <w:color w:val="444444"/>
          <w:sz w:val="18"/>
          <w:szCs w:val="18"/>
        </w:rPr>
        <w:t>Just to reiterate we note that the inequality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1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2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≥ ... ≥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A[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][</w:t>
      </w:r>
      <w:proofErr w:type="spellStart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]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takes the form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9 ≥ 7 ≥ 5 ≥ 4 ≥ 3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for this sequence. One can check (for example, by brute force), that sequences of length more than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5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can't be achieved. So </w:t>
      </w:r>
      <w:r w:rsidRPr="00526999">
        <w:rPr>
          <w:rFonts w:ascii="Arial" w:eastAsia="Times New Roman" w:hAnsi="Arial" w:cs="Arial"/>
          <w:b/>
          <w:bCs/>
          <w:color w:val="444444"/>
          <w:sz w:val="18"/>
          <w:szCs w:val="18"/>
        </w:rPr>
        <w:t>5</w:t>
      </w:r>
      <w:r w:rsidRPr="00526999">
        <w:rPr>
          <w:rFonts w:ascii="Arial" w:eastAsia="Times New Roman" w:hAnsi="Arial" w:cs="Arial"/>
          <w:color w:val="444444"/>
          <w:sz w:val="18"/>
          <w:szCs w:val="18"/>
        </w:rPr>
        <w:t> is the answer.</w:t>
      </w:r>
    </w:p>
    <w:p w:rsidR="00526999" w:rsidRPr="00526999" w:rsidRDefault="00526999" w:rsidP="0052699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6999">
        <w:rPr>
          <w:rFonts w:ascii="Arial" w:eastAsia="Times New Roman" w:hAnsi="Arial" w:cs="Arial"/>
          <w:sz w:val="24"/>
          <w:szCs w:val="24"/>
        </w:rPr>
        <w:pict>
          <v:rect id="_x0000_i1025" style="width:0;height:.75pt" o:hrstd="t" o:hrnoshade="t" o:hr="t" fillcolor="#444" stroked="f"/>
        </w:pic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8050"/>
      </w:tblGrid>
      <w:tr w:rsidR="00526999" w:rsidRPr="00526999" w:rsidTr="00526999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Author: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7" w:history="1">
              <w:proofErr w:type="spellStart"/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</w:rPr>
                <w:t>witua</w:t>
              </w:r>
              <w:proofErr w:type="spellEnd"/>
            </w:hyperlink>
          </w:p>
        </w:tc>
      </w:tr>
      <w:tr w:rsidR="00526999" w:rsidRPr="00526999" w:rsidTr="00526999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Tags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8" w:history="1"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</w:rPr>
                <w:t>cook28</w:t>
              </w:r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</w:rPr>
                <w:t> </w:t>
              </w:r>
              <w:proofErr w:type="spellStart"/>
            </w:hyperlink>
            <w:hyperlink r:id="rId9" w:history="1"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</w:rPr>
                <w:t>dp</w:t>
              </w:r>
              <w:proofErr w:type="spellEnd"/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</w:rPr>
                <w:t> </w:t>
              </w:r>
            </w:hyperlink>
            <w:hyperlink r:id="rId10" w:history="1"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</w:rPr>
                <w:t>dynamic-</w:t>
              </w:r>
              <w:proofErr w:type="spellStart"/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</w:rPr>
                <w:t>prog</w:t>
              </w:r>
              <w:proofErr w:type="spellEnd"/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</w:rPr>
                <w:t> </w:t>
              </w:r>
            </w:hyperlink>
            <w:hyperlink r:id="rId11" w:history="1"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</w:rPr>
                <w:t>easy</w:t>
              </w:r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</w:rPr>
                <w:t> </w:t>
              </w:r>
              <w:proofErr w:type="spellStart"/>
            </w:hyperlink>
            <w:hyperlink r:id="rId12" w:history="1">
              <w:r w:rsidRPr="00526999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</w:rPr>
                <w:t>witua</w:t>
              </w:r>
              <w:proofErr w:type="spellEnd"/>
            </w:hyperlink>
          </w:p>
        </w:tc>
      </w:tr>
      <w:tr w:rsidR="00526999" w:rsidRPr="00526999" w:rsidTr="00526999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Date Added: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20-03-2012</w:t>
            </w:r>
          </w:p>
        </w:tc>
      </w:tr>
      <w:tr w:rsidR="00526999" w:rsidRPr="00526999" w:rsidTr="00526999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Time Limit: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4 sec</w:t>
            </w:r>
          </w:p>
        </w:tc>
      </w:tr>
      <w:tr w:rsidR="00526999" w:rsidRPr="00526999" w:rsidTr="00526999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Source Limit: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50000 Bytes</w:t>
            </w:r>
          </w:p>
        </w:tc>
      </w:tr>
      <w:tr w:rsidR="00526999" w:rsidRPr="00526999" w:rsidTr="00526999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Languages: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526999" w:rsidRPr="00526999" w:rsidRDefault="00526999" w:rsidP="0052699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ADA, ASM, BASH, BF, C, C99 strict, CAML, CLOJ, CLPS, CPP 4.3.2, CPP 4.8.1, CPP11, CS2, D, ERL, FORT, FS, GO, HASK, ICK, ICON, JAR, JAVA, JS, LISP </w:t>
            </w:r>
            <w:proofErr w:type="spellStart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clisp</w:t>
            </w:r>
            <w:proofErr w:type="spellEnd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, LISP </w:t>
            </w:r>
            <w:proofErr w:type="spellStart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sbcl</w:t>
            </w:r>
            <w:proofErr w:type="spellEnd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, LUA, NEM, NICE, NODEJS, PAS </w:t>
            </w:r>
            <w:proofErr w:type="spellStart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fpc</w:t>
            </w:r>
            <w:proofErr w:type="spellEnd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, PAS </w:t>
            </w:r>
            <w:proofErr w:type="spellStart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gpc</w:t>
            </w:r>
            <w:proofErr w:type="spellEnd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, PERL, PERL6, PHP, PIKE, PRLG, PYTH, PYTH 3.1.2, RUBY, SCALA, SCM guile, SCM </w:t>
            </w:r>
            <w:proofErr w:type="spellStart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qobi</w:t>
            </w:r>
            <w:proofErr w:type="spellEnd"/>
            <w:r w:rsidRPr="0052699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, ST, TCL, TEXT, WSPC</w:t>
            </w:r>
          </w:p>
        </w:tc>
      </w:tr>
    </w:tbl>
    <w:p w:rsidR="006A0FC5" w:rsidRDefault="006A0FC5">
      <w:bookmarkStart w:id="0" w:name="_GoBack"/>
      <w:bookmarkEnd w:id="0"/>
    </w:p>
    <w:sectPr w:rsidR="006A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F5B"/>
    <w:multiLevelType w:val="multilevel"/>
    <w:tmpl w:val="DDC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8244D4"/>
    <w:multiLevelType w:val="multilevel"/>
    <w:tmpl w:val="66DA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99"/>
    <w:rsid w:val="00526999"/>
    <w:rsid w:val="006A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7A98C-A3B0-42CF-86B9-8EBB123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69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9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69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hef.com/tags/problems/cook2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chef.com/users/witua" TargetMode="External"/><Relationship Id="rId12" Type="http://schemas.openxmlformats.org/officeDocument/2006/relationships/hyperlink" Target="http://www.codechef.com/tags/problems/wit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hef.com/status/LEMAGIC" TargetMode="External"/><Relationship Id="rId11" Type="http://schemas.openxmlformats.org/officeDocument/2006/relationships/hyperlink" Target="http://www.codechef.com/tags/problems/easy" TargetMode="External"/><Relationship Id="rId5" Type="http://schemas.openxmlformats.org/officeDocument/2006/relationships/hyperlink" Target="http://www.codechef.com/problems/LEMAGIC" TargetMode="External"/><Relationship Id="rId10" Type="http://schemas.openxmlformats.org/officeDocument/2006/relationships/hyperlink" Target="http://www.codechef.com/tags/problems/dynamic-p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chef.com/tags/problems/d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1</cp:revision>
  <dcterms:created xsi:type="dcterms:W3CDTF">2014-09-24T03:03:00Z</dcterms:created>
  <dcterms:modified xsi:type="dcterms:W3CDTF">2014-09-24T03:03:00Z</dcterms:modified>
</cp:coreProperties>
</file>