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盐铁专卖与均输平准：汉武帝的经济政策</w:t>
      </w:r>
    </w:p>
    <w:p>
      <w:r>
        <w:t>盐铁官营 又稱 官山海 ，是 中国历史 上对 盐 和 铁 两种商品实行专卖政策的财政措施。国家垄断经营，反映 重农抑商 政策的禁榷制度的主要内容。</w:t>
      </w:r>
    </w:p>
    <w:p>
      <w:r>
        <w:t>西周 初年， 太公望 最早在 齐国 “通商工之业，便鱼盐之利”，官府始介入盐的经营，但此时并不排除其他私人经营。春秋 齐桓公 时， 管仲 对盐铁曾实行专卖政策，以增加财政收入。只是局部专卖办法，盐以民制为主，官制为辅，官制为时短暂，民制的盐经国家收购，然后运销于各地，取得巨利，结果是“民叁其力，二入于官。” 秦国 在 商鞅变法 后，实行重农抑商的政策，但政府并未垄断生产与销售。汉初开关梁山泽之禁，允许私人生产与销售盐铁，当时也有国营、官营（郡、国经营），而主要是民营。国家只是设官收税，税入 少府 。</w:t>
      </w:r>
    </w:p>
    <w:p>
      <w:r>
        <w:t>汉武帝 时，因长期对匈奴战争，耗资巨大，一年的费用，往往在数十万万至百余万万钱，造成国家财政开支困难。为了筹集战争费用， 汉朝 实行了盐铁官营的经济政策。 元狩 三年（前120年），武帝就采纳了大农丞的建议，将盐铁收归国家专营，在中央于 大司农 之下设盐铁丞，总管全国盐铁经营事业，于地方各郡县盐铁产区分设盐官或铁官，负责盐铁的制造与发卖。</w:t>
      </w:r>
    </w:p>
    <w:p>
      <w:r>
        <w:t>汉昭帝 始元 六年（前81年） 盐铁会议 时，贤良文学曾对盐铁官营抨击，之后只是除罢关内铁官，盐铁官营并未废止。 汉元帝 初元 五年（前44年）盐铁官曾与 齐三服官 、 常平仓 等一同废除。 永光 三年（前41年）财政困难，恢复盐铁官。 王莽 实行 五均六筦 ，包括盐铁官营，到 地皇 二年（22年）废除。</w:t>
      </w:r>
    </w:p>
    <w:p>
      <w:r>
        <w:t>东汉 时取消盐铁专卖，实行征税制。 三国 、 晋朝 注重专賣， 南北朝 时重新征税。 隋朝 至 唐朝 前期，取消盐的专税，和其他商品一样收市税。 安史之乱 后，盐专卖又开始实行， 户部 专设 盐铁使 ，到 五代 宋朝 与 度支使 、 户部使 合为 三司使 。此后历代加强盐的专卖，对於铁则实行征税制。</w:t>
      </w:r>
    </w:p>
    <w:p>
      <w:pPr>
        <w:pStyle w:val="Heading2"/>
      </w:pPr>
      <w:r>
        <w:t>参考文献</w:t>
      </w:r>
    </w:p>
    <w:p>
      <w:pPr>
        <w:pStyle w:val="ListBullet"/>
      </w:pPr>
      <w:r>
        <w:t>《北京大学法学百科全书》</w:t>
      </w:r>
    </w:p>
    <w:p>
      <w:pPr>
        <w:pStyle w:val="ListBullet"/>
      </w:pPr>
      <w:r>
        <w:t>《中国古代典章制度大辞典》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