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Оптимизация ассортиментной матрицы</w:t>
      </w:r>
    </w:p>
    <w:p>
      <w:pPr>
        <w:pStyle w:val="Subtitle"/>
      </w:pPr>
      <w:r>
        <w:t>Бизнес-выводы и программа проверки решений</w:t>
      </w:r>
    </w:p>
    <w:p>
      <w:pPr>
        <w:pStyle w:val="Subtitle"/>
      </w:pPr>
      <w:r>
        <w:t>Артём Томай  •  Marketplace Sales Analytics  •  2023</w:t>
      </w:r>
    </w:p>
    <w:p>
      <w:r>
        <w:rPr>
          <w:b w:val="0"/>
        </w:rPr>
        <w:t>Главный приоритет ассортиментной политики — поддержание продаж ядра. Группа из 18 434 SKU формирует 57,26% выручки. Ещё 3 159 товаров дают 9,39% выручки при высокой вариативности спроса. Для них важно отдельно планировать пополнение. Оптимизацию слабой части матрицы предлагается начать с 184 SKU, затем расширить проверку ещё на 409 товаров.</w:t>
      </w:r>
    </w:p>
    <w:p>
      <w:pPr>
        <w:pStyle w:val="Heading2"/>
      </w:pPr>
      <w:r>
        <w:t>Решения по результатам исследования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096"/>
        <w:gridCol w:w="4594"/>
      </w:tblGrid>
      <w:tr>
        <w:trPr>
          <w:cantSplit/>
          <w:cantSplit/>
          <w:cantSplit/>
          <w:tblHeader/>
        </w:trPr>
        <w:tc>
          <w:tcPr>
            <w:tcW w:type="dxa" w:w="2304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3096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Основание</w:t>
            </w:r>
          </w:p>
        </w:tc>
        <w:tc>
          <w:tcPr>
            <w:tcW w:type="dxa" w:w="4594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Практическое действие</w:t>
            </w:r>
          </w:p>
        </w:tc>
      </w:tr>
      <w:tr>
        <w:trPr>
          <w:cantSplit/>
          <w:cantSplit/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Наличие ядра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18 434 SKU, 57,26% выручки</w:t>
            </w:r>
          </w:p>
        </w:tc>
        <w:tc>
          <w:tcPr>
            <w:tcW w:type="dxa" w:w="45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Проверить дефицит и приоритет пополнения</w:t>
            </w:r>
          </w:p>
        </w:tc>
      </w:tr>
      <w:tr>
        <w:trPr>
          <w:cantSplit/>
          <w:cantSplit/>
          <w:cantSplit/>
        </w:trPr>
        <w:tc>
          <w:tcPr>
            <w:tcW w:type="dxa" w:w="230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Волатильное ядро</w:t>
            </w:r>
          </w:p>
        </w:tc>
        <w:tc>
          <w:tcPr>
            <w:tcW w:type="dxa" w:w="309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3 159 SKU, 9,39% выручки</w:t>
            </w:r>
          </w:p>
        </w:tc>
        <w:tc>
          <w:tcPr>
            <w:tcW w:type="dxa" w:w="459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Пересматривать прогноз и партии по срокам поставки</w:t>
            </w:r>
          </w:p>
        </w:tc>
      </w:tr>
      <w:tr>
        <w:trPr>
          <w:cantSplit/>
          <w:cantSplit/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Ревизия хвоста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184 + 409 SKU, около 0,25% выручки</w:t>
            </w:r>
          </w:p>
        </w:tc>
        <w:tc>
          <w:tcPr>
            <w:tcW w:type="dxa" w:w="45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Проверить экономику, роль и заменители</w:t>
            </w:r>
          </w:p>
        </w:tc>
      </w:tr>
      <w:tr>
        <w:trPr>
          <w:cantSplit/>
          <w:cantSplit/>
          <w:cantSplit/>
        </w:trPr>
        <w:tc>
          <w:tcPr>
            <w:tcW w:type="dxa" w:w="230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Цена и скидки</w:t>
            </w:r>
          </w:p>
        </w:tc>
        <w:tc>
          <w:tcPr>
            <w:tcW w:type="dxa" w:w="309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4 399 кандидатов на промо и 4 103 на снижение скидки</w:t>
            </w:r>
          </w:p>
        </w:tc>
        <w:tc>
          <w:tcPr>
            <w:tcW w:type="dxa" w:w="459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Сравнить тест и контроль по чистому эффекту</w:t>
            </w:r>
          </w:p>
        </w:tc>
      </w:tr>
    </w:tbl>
    <w:p>
      <w:pPr>
        <w:spacing w:after="0"/>
      </w:pPr>
    </w:p>
    <w:p>
      <w:r>
        <w:rPr>
          <w:b w:val="0"/>
        </w:rPr>
        <w:t>Низкая выручка сама по себе не является основанием для вывода товара. Массовые дешёвые позиции могут создавать значимый физический спрос, а дорогие товары — давать высокую выручку при небольшом объёме. Поэтому решения опираются на две ABC-оси, вариативность спроса и роль товара.</w:t>
      </w:r>
    </w:p>
    <w:p>
      <w:pPr>
        <w:pStyle w:val="Heading2"/>
      </w:pPr>
      <w:r>
        <w:t>Экономическая цель</w:t>
      </w:r>
    </w:p>
    <w:p>
      <w:r>
        <w:rPr>
          <w:b w:val="0"/>
        </w:rPr>
        <w:t>Повышать валовую прибыль после затрат на промо и хранение, сохраняя полезный ассортимент и доступность значимых товаров. По текущим данным можно оценить выручку и проданные единицы. Для расчёта маржи, оборачиваемости и стоимости запаса необходимо подключить себестоимость и складскую историю.</w:t>
      </w:r>
    </w:p>
    <w:p>
      <w:r>
        <w:rPr>
          <w:b w:val="0"/>
        </w:rPr>
        <w:t>Отчёт сопровождают презентация 01_Assortment.pptx и SQL-приложение. Все рекомендации по изменению цены, пополнения или выводу товара имеют статус предлагаемых проверок, а не уже внедрённых результатов.</w:t>
      </w:r>
    </w:p>
    <w:p>
      <w:r>
        <w:br w:type="page"/>
      </w:r>
    </w:p>
    <w:p>
      <w:pPr>
        <w:pStyle w:val="Heading1"/>
      </w:pPr>
      <w:r>
        <w:t>Данные и методика исследования</w:t>
      </w:r>
    </w:p>
    <w:p>
      <w:r>
        <w:rPr>
          <w:b w:val="0"/>
        </w:rPr>
        <w:t>Период анализа — с 1 января по 31 декабря 2023 года. Источник — таблица sales, сформированная из API. Каждая строка содержит товарную позицию продажи, идентификаторы клиента и товара, дату, количество, цену и скидку. В аналитическую выборку включены строки с quantity &gt; 0. Ассортимент насчитывает 50 000 SKU.</w:t>
      </w:r>
    </w:p>
    <w:p>
      <w:pPr>
        <w:pStyle w:val="Heading2"/>
      </w:pPr>
      <w:r>
        <w:t>Подготовка данных</w:t>
      </w:r>
    </w:p>
    <w:p>
      <w:r>
        <w:rPr>
          <w:b w:val="0"/>
        </w:rPr>
        <w:t>В ходе проекта проверены формат API, типы, пропуски, повторы строк, границы дат и денежная формула. На проверенном объёме критичных пропусков и дублей не обнаружено. Итоговая стоимость позиции соответствует разности цены и скидки, умноженной на количество. Проверки качества должны повторяться при ежедневном обновлении данных.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960"/>
        <w:gridCol w:w="3946"/>
      </w:tblGrid>
      <w:tr>
        <w:trPr>
          <w:cantSplit/>
          <w:cantSplit/>
          <w:cantSplit/>
          <w:tblHeader/>
        </w:trPr>
        <w:tc>
          <w:tcPr>
            <w:tcW w:type="dxa" w:w="2088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3960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Расчёт</w:t>
            </w:r>
          </w:p>
        </w:tc>
        <w:tc>
          <w:tcPr>
            <w:tcW w:type="dxa" w:w="3946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Что даёт бизнесу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ABC по выручке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Накопленная доля выручки, границы 80% и 95%</w:t>
            </w:r>
          </w:p>
        </w:tc>
        <w:tc>
          <w:tcPr>
            <w:tcW w:type="dxa" w:w="39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Денежная значимость SKU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ABC по количеству</w:t>
            </w:r>
          </w:p>
        </w:tc>
        <w:tc>
          <w:tcPr>
            <w:tcW w:type="dxa" w:w="396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Накопленная доля проданных единиц</w:t>
            </w:r>
          </w:p>
        </w:tc>
        <w:tc>
          <w:tcPr>
            <w:tcW w:type="dxa" w:w="394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Массовость спроса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XYZ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CV месячных единиц за 12 месяцев</w:t>
            </w:r>
          </w:p>
        </w:tc>
        <w:tc>
          <w:tcPr>
            <w:tcW w:type="dxa" w:w="39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Относительная вариативность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Клиентский охват</w:t>
            </w:r>
          </w:p>
        </w:tc>
        <w:tc>
          <w:tcPr>
            <w:tcW w:type="dxa" w:w="396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Уникальные покупатели товара</w:t>
            </w:r>
          </w:p>
        </w:tc>
        <w:tc>
          <w:tcPr>
            <w:tcW w:type="dxa" w:w="394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Масштаб затронутой аудитории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Активные дни и тренд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Дни с продажами и динамика по месяцам</w:t>
            </w:r>
          </w:p>
        </w:tc>
        <w:tc>
          <w:tcPr>
            <w:tcW w:type="dxa" w:w="39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Направления дополнительной проверки</w:t>
            </w:r>
          </w:p>
        </w:tc>
      </w:tr>
      <w:tr>
        <w:trPr>
          <w:cantSplit/>
          <w:cantSplit/>
          <w:cantSplit/>
        </w:trPr>
        <w:tc>
          <w:tcPr>
            <w:tcW w:type="dxa" w:w="2088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Доля скидки</w:t>
            </w:r>
          </w:p>
        </w:tc>
        <w:tc>
          <w:tcPr>
            <w:tcW w:type="dxa" w:w="396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Сумма скидок / стоимость до скидок</w:t>
            </w:r>
          </w:p>
        </w:tc>
        <w:tc>
          <w:tcPr>
            <w:tcW w:type="dxa" w:w="394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Размер ценового стимулирования</w:t>
            </w:r>
          </w:p>
        </w:tc>
      </w:tr>
    </w:tbl>
    <w:p>
      <w:pPr>
        <w:spacing w:after="0"/>
      </w:pPr>
    </w:p>
    <w:p>
      <w:r>
        <w:rPr>
          <w:b w:val="0"/>
        </w:rPr>
        <w:t>Для XYZ используется полная сетка товар × 12 месяцев. Месяцы без продаж заполняются нулями, иначе CV может оказаться занижен. Дни продаж не являются днями наличия: по ним нельзя доказать дефицит. Клиентский охват не показывает посещения карточки и конверсию без данных об экспозиции.</w:t>
      </w:r>
    </w:p>
    <w:p>
      <w:r>
        <w:rPr>
          <w:b w:val="0"/>
        </w:rPr>
        <w:t>Денежные суммы сохранены в единицах исходного учебного датасета, обозначенных в проекте как рубли. Их масштаб нельзя переносить на реальный бизнес без проверки единиц, полноты и происхождения данных.</w:t>
      </w:r>
    </w:p>
    <w:p>
      <w:r>
        <w:br w:type="page"/>
      </w:r>
    </w:p>
    <w:p>
      <w:pPr>
        <w:pStyle w:val="Heading1"/>
      </w:pPr>
      <w:r>
        <w:t>Структура выручки и устойчивость спроса</w:t>
      </w:r>
    </w:p>
    <w:p>
      <w:r>
        <w:drawing>
          <wp:inline xmlns:a="http://schemas.openxmlformats.org/drawingml/2006/main" xmlns:pic="http://schemas.openxmlformats.org/drawingml/2006/picture">
            <wp:extent cx="6126480" cy="24619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61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18"/>
        </w:rPr>
        <w:t>Рисунок 1. Доля SKU и выручки по ABC-классам. Доли выручки округлены.</w:t>
      </w:r>
    </w:p>
    <w:p>
      <w:r>
        <w:rPr>
          <w:b w:val="0"/>
        </w:rPr>
        <w:t>Группа A содержит 26 996 товаров, или 53,99% матрицы, и даёт около 80% выручки. Группа B включает 11 509 SKU и даёт 15%. Группа C включает 11 495 SKU и даёт 5%. Поэтому модель «80% выручки создают 20% товаров» здесь не выполняется: бизнес опирается на широкий ассортиментный слой.</w:t>
      </w:r>
    </w:p>
    <w:p>
      <w:pPr>
        <w:pStyle w:val="Heading2"/>
      </w:pPr>
      <w:r>
        <w:t>Почему нужен второй ABC</w:t>
      </w:r>
    </w:p>
    <w:p>
      <w:r>
        <w:rPr>
          <w:b w:val="0"/>
        </w:rPr>
        <w:t>Первая буква характеризует выручку, вторая — проданные единицы. Полный класс CA содержит 7 706 SKU: низкий денежный вклад сочетается с высоким физическим объёмом. Класс AC содержит 1 227 SKU. Он показывает обратное сочетание. В финальных группах действий 7 275 массовых недорогих товаров составляют отдельную подгруппу и не равны всему классу CA.</w:t>
      </w:r>
    </w:p>
    <w:p>
      <w:pPr>
        <w:pStyle w:val="Heading2"/>
      </w:pPr>
      <w:r>
        <w:t>Адаптация XYZ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4752"/>
        <w:gridCol w:w="2016"/>
        <w:gridCol w:w="2074"/>
      </w:tblGrid>
      <w:tr>
        <w:trPr>
          <w:cantSplit/>
          <w:cantSplit/>
          <w:cantSplit/>
          <w:cantSplit/>
          <w:tblHeader/>
        </w:trPr>
        <w:tc>
          <w:tcPr>
            <w:tcW w:type="dxa" w:w="1152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Класс</w:t>
            </w:r>
          </w:p>
        </w:tc>
        <w:tc>
          <w:tcPr>
            <w:tcW w:type="dxa" w:w="4752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CV месячных продаж</w:t>
            </w:r>
          </w:p>
        </w:tc>
        <w:tc>
          <w:tcPr>
            <w:tcW w:type="dxa" w:w="2016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SKU</w:t>
            </w:r>
          </w:p>
        </w:tc>
        <w:tc>
          <w:tcPr>
            <w:tcW w:type="dxa" w:w="2074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Доля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≤ 55%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13 860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27,72%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15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475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&gt; 55% и ≤ 75%</w:t>
            </w:r>
          </w:p>
        </w:tc>
        <w:tc>
          <w:tcPr>
            <w:tcW w:type="dxa" w:w="201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26 020</w:t>
            </w:r>
          </w:p>
        </w:tc>
        <w:tc>
          <w:tcPr>
            <w:tcW w:type="dxa" w:w="207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52,04%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Z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&gt; 75%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10 120</w:t>
            </w:r>
          </w:p>
        </w:tc>
        <w:tc>
          <w:tcPr>
            <w:tcW w:type="dxa" w:w="20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20,24%</w:t>
            </w:r>
          </w:p>
        </w:tc>
      </w:tr>
    </w:tbl>
    <w:p>
      <w:pPr>
        <w:spacing w:after="0"/>
      </w:pPr>
    </w:p>
    <w:p>
      <w:r>
        <w:rPr>
          <w:b w:val="0"/>
        </w:rPr>
        <w:t>Пороги 10% и 25% давали 99,95% товаров класса Z. Границы 55% и 75% выбраны по распределению CV, чтобы получить полезное сравнение внутри базы. Даже X здесь означает лишь относительно более стабильный спрос. XYZ не подтверждает сезонность и не определяет размер страхового запаса.</w:t>
      </w:r>
    </w:p>
    <w:p>
      <w:r>
        <w:br w:type="page"/>
      </w:r>
    </w:p>
    <w:p>
      <w:pPr>
        <w:pStyle w:val="Heading1"/>
      </w:pPr>
      <w:r>
        <w:t>Группы действий по ассортименту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1440"/>
        <w:gridCol w:w="1512"/>
        <w:gridCol w:w="1642"/>
      </w:tblGrid>
      <w:tr>
        <w:trPr>
          <w:cantSplit/>
          <w:cantSplit/>
          <w:cantSplit/>
          <w:cantSplit/>
          <w:tblHeader/>
        </w:trPr>
        <w:tc>
          <w:tcPr>
            <w:tcW w:type="dxa" w:w="5400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1440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SKU</w:t>
            </w:r>
          </w:p>
        </w:tc>
        <w:tc>
          <w:tcPr>
            <w:tcW w:type="dxa" w:w="1512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Доля SKU</w:t>
            </w:r>
          </w:p>
        </w:tc>
        <w:tc>
          <w:tcPr>
            <w:tcW w:type="dxa" w:w="1642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Выручка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4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Ядро ассортимента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18 434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36,87%</w:t>
            </w:r>
          </w:p>
        </w:tc>
        <w:tc>
          <w:tcPr>
            <w:tcW w:type="dxa" w:w="16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57,26%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40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Поддерживать и наблюдать</w:t>
            </w:r>
          </w:p>
        </w:tc>
        <w:tc>
          <w:tcPr>
            <w:tcW w:type="dxa" w:w="144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17 657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35,31%</w:t>
            </w:r>
          </w:p>
        </w:tc>
        <w:tc>
          <w:tcPr>
            <w:tcW w:type="dxa" w:w="164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25,96%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4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Волатильное ядро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3 159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6,32%</w:t>
            </w:r>
          </w:p>
        </w:tc>
        <w:tc>
          <w:tcPr>
            <w:tcW w:type="dxa" w:w="16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9,39%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40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Массовые недорогие товары</w:t>
            </w:r>
          </w:p>
        </w:tc>
        <w:tc>
          <w:tcPr>
            <w:tcW w:type="dxa" w:w="144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7 275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14,55%</w:t>
            </w:r>
          </w:p>
        </w:tc>
        <w:tc>
          <w:tcPr>
            <w:tcW w:type="dxa" w:w="164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3,18%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4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Высокая выручка при низком объёме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1 227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2,45%</w:t>
            </w:r>
          </w:p>
        </w:tc>
        <w:tc>
          <w:tcPr>
            <w:tcW w:type="dxa" w:w="16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2,79%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40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Потенциал роста</w:t>
            </w:r>
          </w:p>
        </w:tc>
        <w:tc>
          <w:tcPr>
            <w:tcW w:type="dxa" w:w="144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963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1,93%</w:t>
            </w:r>
          </w:p>
        </w:tc>
        <w:tc>
          <w:tcPr>
            <w:tcW w:type="dxa" w:w="164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не указана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4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Низкий приоритет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692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1,38%</w:t>
            </w:r>
          </w:p>
        </w:tc>
        <w:tc>
          <w:tcPr>
            <w:tcW w:type="dxa" w:w="16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не указана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40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Ревизия ассортимента</w:t>
            </w:r>
          </w:p>
        </w:tc>
        <w:tc>
          <w:tcPr>
            <w:tcW w:type="dxa" w:w="144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0,82%</w:t>
            </w:r>
          </w:p>
        </w:tc>
        <w:tc>
          <w:tcPr>
            <w:tcW w:type="dxa" w:w="1642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0,17%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4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Приоритетная ревизия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184</w:t>
            </w:r>
          </w:p>
        </w:tc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0,37%</w:t>
            </w:r>
          </w:p>
        </w:tc>
        <w:tc>
          <w:tcPr>
            <w:tcW w:type="dxa" w:w="16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0,08%</w:t>
            </w:r>
          </w:p>
        </w:tc>
      </w:tr>
    </w:tbl>
    <w:p>
      <w:pPr>
        <w:spacing w:after="0"/>
      </w:pPr>
    </w:p>
    <w:p>
      <w:r>
        <w:rPr>
          <w:b w:val="0"/>
        </w:rPr>
        <w:t>Сумма девяти групп составляет 50 000 SKU. Доли округлены. Для «Потенциала роста» и «Низкого приоритета» доля выручки в итоговой сводке не приведена.</w:t>
      </w:r>
    </w:p>
    <w:p>
      <w:pPr>
        <w:pStyle w:val="Heading2"/>
      </w:pPr>
      <w:r>
        <w:t>Мотивация решений</w:t>
      </w:r>
    </w:p>
    <w:p>
      <w:r>
        <w:rPr>
          <w:b w:val="0"/>
        </w:rPr>
        <w:t>Ядро из 18 434 SKU обеспечивает 40,78% проданных единиц и 57,26% выручки. При наличии реального дефицита потери продаж здесь могут иметь высокий вес. Волатильное ядро из 3 159 SKU важно сохранить, адаптировав частоту пересмотра прогноза и объём закупок к срокам поставки.</w:t>
      </w:r>
    </w:p>
    <w:p>
      <w:r>
        <w:rPr>
          <w:b w:val="0"/>
        </w:rPr>
        <w:t>У 7 275 массовых недорогих товаров доля единиц составляет 15,36% при 3,18% выручки. Их цена и роль требуют проверки: возможны ценовой тест или допродажа, но низкая денежная доля не доказывает низкую прибыль. У 1 227 высоковыручечных товаров низкий объём не отменяет 2,79% выручки.</w:t>
      </w:r>
    </w:p>
    <w:p>
      <w:r>
        <w:rPr>
          <w:b w:val="0"/>
        </w:rPr>
        <w:t>Для 963 SKU с потенциалом роста проверяются наличие и охват. 692 низкоприоритетных товара остаются под наблюдением. Ревизия 184 и затем 409 SKU предполагает решение по каждому товару после проверки маржи и заменителей. Совокупная доля 593 товаров — 1,19% матрицы и около 0,25% выручки.</w:t>
      </w:r>
    </w:p>
    <w:p>
      <w:r>
        <w:br w:type="page"/>
      </w:r>
    </w:p>
    <w:p>
      <w:pPr>
        <w:pStyle w:val="Heading1"/>
      </w:pPr>
      <w:r>
        <w:t>Скидки и проверка ценовых гипотез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1440"/>
        <w:gridCol w:w="1656"/>
        <w:gridCol w:w="1714"/>
      </w:tblGrid>
      <w:tr>
        <w:trPr>
          <w:cantSplit/>
          <w:cantSplit/>
          <w:cantSplit/>
          <w:cantSplit/>
          <w:tblHeader/>
        </w:trPr>
        <w:tc>
          <w:tcPr>
            <w:tcW w:type="dxa" w:w="5184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Диагностическая группа</w:t>
            </w:r>
          </w:p>
        </w:tc>
        <w:tc>
          <w:tcPr>
            <w:tcW w:type="dxa" w:w="1440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SKU</w:t>
            </w:r>
          </w:p>
        </w:tc>
        <w:tc>
          <w:tcPr>
            <w:tcW w:type="dxa" w:w="1656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Доля SKU</w:t>
            </w:r>
          </w:p>
        </w:tc>
        <w:tc>
          <w:tcPr>
            <w:tcW w:type="dxa" w:w="1714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Выручка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Нет выраженного сигнала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41 498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83,00%</w:t>
            </w:r>
          </w:p>
        </w:tc>
        <w:tc>
          <w:tcPr>
            <w:tcW w:type="dxa" w:w="17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84,47%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18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Кандидат на промо-тест</w:t>
            </w:r>
          </w:p>
        </w:tc>
        <w:tc>
          <w:tcPr>
            <w:tcW w:type="dxa" w:w="144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4 399</w:t>
            </w:r>
          </w:p>
        </w:tc>
        <w:tc>
          <w:tcPr>
            <w:tcW w:type="dxa" w:w="165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8,80%</w:t>
            </w:r>
          </w:p>
        </w:tc>
        <w:tc>
          <w:tcPr>
            <w:tcW w:type="dxa" w:w="171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8,62%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1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Высокая скидка, слабый сигнал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2 441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4,88%</w:t>
            </w:r>
          </w:p>
        </w:tc>
        <w:tc>
          <w:tcPr>
            <w:tcW w:type="dxa" w:w="17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3,81%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18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Кандидат на снижение скидки</w:t>
            </w:r>
          </w:p>
        </w:tc>
        <w:tc>
          <w:tcPr>
            <w:tcW w:type="dxa" w:w="144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1 662</w:t>
            </w:r>
          </w:p>
        </w:tc>
        <w:tc>
          <w:tcPr>
            <w:tcW w:type="dxa" w:w="165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3,32%</w:t>
            </w:r>
          </w:p>
        </w:tc>
        <w:tc>
          <w:tcPr>
            <w:tcW w:type="dxa" w:w="171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3,10%</w:t>
            </w:r>
          </w:p>
        </w:tc>
      </w:tr>
    </w:tbl>
    <w:p>
      <w:pPr>
        <w:spacing w:after="0"/>
      </w:pPr>
    </w:p>
    <w:p>
      <w:r>
        <w:rPr>
          <w:b w:val="0"/>
        </w:rPr>
        <w:t>Группы отражают результат наблюдаемой диагностики. Для 83% ассортимента нет выраженного сигнала. Это не доказывает отсутствие причинного эффекта скидки. В базовом исследовании корреляция средневзвешенной скидки и годовых единиц продаж близка к нулю: около −0,0073. Такая агрегированная связь не учитывает все различия товаров и условия назначения скидок.</w:t>
      </w:r>
    </w:p>
    <w:p>
      <w:pPr>
        <w:pStyle w:val="Heading2"/>
      </w:pPr>
      <w:r>
        <w:t>Промо для 4 399 кандидатов</w:t>
      </w:r>
    </w:p>
    <w:p>
      <w:r>
        <w:rPr>
          <w:b w:val="0"/>
        </w:rPr>
        <w:t>Предлагается выбрать сопоставимую часть товаров из группы, сформировать контроль и изменить скидку только в тесте. Размер изменения определяется текущей ценой, маржой и допустимой потерей прибыли. Основной итог после подключения себестоимости — дополнительная валовая прибыль за вычетом затрат. Продажи в штуках и выручка помогают объяснить результат.</w:t>
      </w:r>
    </w:p>
    <w:p>
      <w:pPr>
        <w:pStyle w:val="Heading2"/>
      </w:pPr>
      <w:r>
        <w:t>Снижение скидки для 4 103 кандидатов</w:t>
      </w:r>
    </w:p>
    <w:p>
      <w:r>
        <w:rPr>
          <w:b w:val="0"/>
        </w:rPr>
        <w:t>Группы из 2 441 и 1 662 SKU объединяет гипотеза о возможности уменьшить стимулирование. Например, уменьшение скидки на 5 п. п. можно использовать как один из вариантов дизайна после экономической проверки. Это предложение для теста, а не обоснованный данными оптимальный шаг.</w:t>
      </w:r>
    </w:p>
    <w:p>
      <w:pPr>
        <w:pStyle w:val="Heading2"/>
      </w:pPr>
      <w:r>
        <w:t>Критерий решения</w:t>
      </w:r>
    </w:p>
    <w:p>
      <w:r>
        <w:rPr>
          <w:b w:val="0"/>
        </w:rPr>
        <w:t>Снижение скидки масштабируется, если чистый денежный эффект положителен и потери спроса укладываются в заранее заданные ограничения. Необходимо учитывать продажи заменителей и категории в целом. Для оценки промо выручка уже включает скидку, поэтому её нельзя повторно вычитать из net revenue. Дополнительно учитываются только расходы, ещё не отражённые в выбранной денежной метрике.</w:t>
      </w:r>
    </w:p>
    <w:p>
      <w:r>
        <w:br w:type="page"/>
      </w:r>
    </w:p>
    <w:p>
      <w:pPr>
        <w:pStyle w:val="Heading1"/>
      </w:pPr>
      <w:r>
        <w:t>Программа внедрения и измерения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160"/>
        <w:gridCol w:w="5890"/>
      </w:tblGrid>
      <w:tr>
        <w:trPr>
          <w:cantSplit/>
          <w:cantSplit/>
          <w:cantSplit/>
          <w:tblHeader/>
        </w:trPr>
        <w:tc>
          <w:tcPr>
            <w:tcW w:type="dxa" w:w="1944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Пилот</w:t>
            </w:r>
          </w:p>
        </w:tc>
        <w:tc>
          <w:tcPr>
            <w:tcW w:type="dxa" w:w="2160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Объект</w:t>
            </w:r>
          </w:p>
        </w:tc>
        <w:tc>
          <w:tcPr>
            <w:tcW w:type="dxa" w:w="5890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Метрика и условие решения</w:t>
            </w:r>
          </w:p>
        </w:tc>
      </w:tr>
      <w:tr>
        <w:trPr>
          <w:cantSplit/>
          <w:cantSplit/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Доступность ядра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Сопоставимая часть 18 434 SKU</w:t>
            </w:r>
          </w:p>
        </w:tc>
        <w:tc>
          <w:tcPr>
            <w:tcW w:type="dxa" w:w="5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Доля времени в наличии, продажи, валовая прибыль. Нужны остатки и сроки поставки.</w:t>
            </w:r>
          </w:p>
        </w:tc>
      </w:tr>
      <w:tr>
        <w:trPr>
          <w:cantSplit/>
          <w:cantSplit/>
          <w:cantSplit/>
        </w:trPr>
        <w:tc>
          <w:tcPr>
            <w:tcW w:type="dxa" w:w="194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Волатильное ядро</w:t>
            </w:r>
          </w:p>
        </w:tc>
        <w:tc>
          <w:tcPr>
            <w:tcW w:type="dxa" w:w="216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3 159 SKU</w:t>
            </w:r>
          </w:p>
        </w:tc>
        <w:tc>
          <w:tcPr>
            <w:tcW w:type="dxa" w:w="589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Дефицит, излишки и стоимость хранения. Новый режим сравнивается с текущим.</w:t>
            </w:r>
          </w:p>
        </w:tc>
      </w:tr>
      <w:tr>
        <w:trPr>
          <w:cantSplit/>
          <w:cantSplit/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Ревизия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184 SKU, затем ещё 409</w:t>
            </w:r>
          </w:p>
        </w:tc>
        <w:tc>
          <w:tcPr>
            <w:tcW w:type="dxa" w:w="5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Чистая экономия после потерь спроса и переноса к аналогам.</w:t>
            </w:r>
          </w:p>
        </w:tc>
      </w:tr>
      <w:tr>
        <w:trPr>
          <w:cantSplit/>
          <w:cantSplit/>
          <w:cantSplit/>
        </w:trPr>
        <w:tc>
          <w:tcPr>
            <w:tcW w:type="dxa" w:w="194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Цена и промо</w:t>
            </w:r>
          </w:p>
        </w:tc>
        <w:tc>
          <w:tcPr>
            <w:tcW w:type="dxa" w:w="216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4 399 и 4 103 кандидата</w:t>
            </w:r>
          </w:p>
        </w:tc>
        <w:tc>
          <w:tcPr>
            <w:tcW w:type="dxa" w:w="589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18"/>
              </w:rPr>
              <w:t>Дополнительная прибыль на единицу экспозиции и эффект категории.</w:t>
            </w:r>
          </w:p>
        </w:tc>
      </w:tr>
    </w:tbl>
    <w:p>
      <w:pPr>
        <w:spacing w:after="0"/>
      </w:pPr>
    </w:p>
    <w:p>
      <w:pPr>
        <w:pStyle w:val="Heading2"/>
      </w:pPr>
      <w:r>
        <w:t>Порядок работы</w:t>
      </w:r>
    </w:p>
    <w:p>
      <w:r>
        <w:rPr>
          <w:b w:val="0"/>
        </w:rPr>
        <w:t>Первый этап: аналитик и финансовая команда связывают продажи с себестоимостью, остатками, сроками поставки и промозатратами. Категорийный менеджер проверяет список 184 SKU и назначает для каждого допустимое действие: сохранение, замена, изменение закупки, перевод под заказ или вывод.</w:t>
      </w:r>
    </w:p>
    <w:p>
      <w:r>
        <w:rPr>
          <w:b w:val="0"/>
        </w:rPr>
        <w:t>Второй этап: команда запускает ограниченный пилот наличия и отдельный ценовой тест. Сопоставимость оценивается по категории, цене, исходным продажам и динамике. Если покупатели переключаются между товарами, тест строится по кластерам или рынкам, чтобы уменьшить переток между тестом и контролем.</w:t>
      </w:r>
    </w:p>
    <w:p>
      <w:r>
        <w:rPr>
          <w:b w:val="0"/>
        </w:rPr>
        <w:t>Третий этап: после полного окна наблюдения аналитик оценивает эффект и неопределённость. Выборка и продолжительность определяются вариативностью, ожидаемым минимальным эффектом и циклом спроса. Короткий прирост продаж во время промо проверяется на последующий спад и перенос будущих покупок.</w:t>
      </w:r>
    </w:p>
    <w:p>
      <w:pPr>
        <w:pStyle w:val="Heading2"/>
      </w:pPr>
      <w:r>
        <w:t>Защитные метрики</w:t>
      </w:r>
    </w:p>
    <w:p>
      <w:r>
        <w:rPr>
          <w:b w:val="0"/>
        </w:rPr>
        <w:t>Продажи и прибыль всей категории, доля отсутствия значимых SKU, отмены из-за недоступности, стоимость запаса и доля залежалых остатков. Рост выручки на SKU сам по себе не является достаточным успехом: он может механически вырасти после удаления позиций.</w:t>
      </w:r>
    </w:p>
    <w:p>
      <w:r>
        <w:br w:type="page"/>
      </w:r>
    </w:p>
    <w:p>
      <w:pPr>
        <w:pStyle w:val="Heading1"/>
      </w:pPr>
      <w:r>
        <w:t>Техническое приложение</w:t>
      </w:r>
    </w:p>
    <w:p>
      <w:r>
        <w:rPr>
          <w:b w:val="0"/>
        </w:rPr>
        <w:t>Полный сохранённый код находится в 01_assortment_original.sql. Он включает агрегирование товаров, два ABC, месячную сетку XYZ, скидочную диагностику и прежний узкий отбор пяти CCZ-кандидатов. Его SQL-запросы читают данные и не требуют удаления исходных строк.</w:t>
      </w:r>
    </w:p>
    <w:p>
      <w:pPr>
        <w:pStyle w:val="Heading2"/>
      </w:pPr>
      <w:r>
        <w:t>Базовая выборка и товарные метрики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>WITH base AS (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SELECT * FROM sales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WHERE quantity &gt; 0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AND purchase_datetime &gt;= DATE '2023-01-01'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AND purchase_datetime &lt; DATE '2024-01-01'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>)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>SELECT product_id,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SUM(total_price) AS revenue,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SUM(quantity) AS units_sold,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COUNT(DISTINCT client_id) AS buyers,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COUNT(DISTINCT purchase_datetime::date) AS active_days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>FROM base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>GROUP BY product_id;</w:t>
      </w:r>
    </w:p>
    <w:p/>
    <w:p>
      <w:pPr>
        <w:pStyle w:val="Heading2"/>
      </w:pPr>
      <w:r>
        <w:t>Ключевые условия методики</w:t>
      </w:r>
    </w:p>
    <w:p>
      <w:r>
        <w:rPr>
          <w:b w:val="0"/>
        </w:rPr>
        <w:t>Для воспроизводимого ABC сортировка задаётся по выручке или количеству по убыванию, затем по product_id. Накопленная доля считается с явной оконной рамкой ROWS BETWEEN UNBOUNDED PRECEDING AND CURRENT ROW. Пороги присвоения класса — 80% и 95%. Для XYZ сначала строится полный календарь месяцев, затем COALESCE заменяет отсутствующие продажи нулём.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>100.0 * STDDEV_POP(monthly_units)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/ NULLIF(AVG(monthly_units), 0) AS cv_pct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>100.0 * SUM(discount_per_item::numeric * quantity)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/ NULLIF(SUM(price_per_item::numeric * quantity), 0)</w:t>
      </w:r>
    </w:p>
    <w:p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AS discount_rate_pct</w:t>
      </w:r>
    </w:p>
    <w:p/>
    <w:p>
      <w:pPr>
        <w:pStyle w:val="Heading2"/>
      </w:pPr>
      <w:r>
        <w:t>Новые группы действий</w:t>
      </w:r>
    </w:p>
    <w:p>
      <w:r>
        <w:rPr>
          <w:b w:val="0"/>
        </w:rPr>
        <w:t>Итоговые агрегаты девяти assortment_action и четырёх discount_action сохранены отдельно в 03_summary_snapshot.json. Это снимок итоговых таблиц, а не код присвоения группы каждому product_id. Точные CASE-условия, пороги тренда и чувствительности к скидке нужны для воспроизведения новых списков. Старый отбор пяти SKU и новый отбор 184 SKU имеют разную логику и не подменяют друг друга.</w:t>
      </w:r>
    </w:p>
    <w:p>
      <w:r>
        <w:br w:type="page"/>
      </w:r>
    </w:p>
    <w:p>
      <w:pPr>
        <w:pStyle w:val="Heading1"/>
      </w:pPr>
      <w:r>
        <w:t>Ограничения и источники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70"/>
      </w:tblGrid>
      <w:tr>
        <w:trPr>
          <w:cantSplit/>
          <w:cantSplit/>
          <w:tblHeader/>
        </w:trPr>
        <w:tc>
          <w:tcPr>
            <w:tcW w:type="dxa" w:w="3024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20"/>
              </w:rPr>
              <w:t>Ограничение</w:t>
            </w:r>
          </w:p>
        </w:tc>
        <w:tc>
          <w:tcPr>
            <w:tcW w:type="dxa" w:w="6970"/>
            <w:vAlign w:val="center"/>
            <w:shd w:fill="162D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/>
                <w:color w:val="FFFFFF"/>
                <w:sz w:val="20"/>
              </w:rPr>
              <w:t>Следствие для решения</w:t>
            </w:r>
          </w:p>
        </w:tc>
      </w:tr>
      <w:tr>
        <w:trPr>
          <w:cantSplit/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Нет себестоимости</w:t>
            </w:r>
          </w:p>
        </w:tc>
        <w:tc>
          <w:tcPr>
            <w:tcW w:type="dxa" w:w="69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Нельзя доказать рост маржи и назвать низковыручечный товар убыточным.</w:t>
            </w:r>
          </w:p>
        </w:tc>
      </w:tr>
      <w:tr>
        <w:trPr>
          <w:cantSplit/>
          <w:cantSplit/>
        </w:trPr>
        <w:tc>
          <w:tcPr>
            <w:tcW w:type="dxa" w:w="302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Нет остатков и сроков поставки</w:t>
            </w:r>
          </w:p>
        </w:tc>
        <w:tc>
          <w:tcPr>
            <w:tcW w:type="dxa" w:w="697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Нельзя рассчитать оборачиваемость, дефицит и оптимальный страховой запас.</w:t>
            </w:r>
          </w:p>
        </w:tc>
      </w:tr>
      <w:tr>
        <w:trPr>
          <w:cantSplit/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Нет order_id и корзин</w:t>
            </w:r>
          </w:p>
        </w:tc>
        <w:tc>
          <w:tcPr>
            <w:tcW w:type="dxa" w:w="69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Нельзя проверить комплементарность товаров и вклад в связанные покупки.</w:t>
            </w:r>
          </w:p>
        </w:tc>
      </w:tr>
      <w:tr>
        <w:trPr>
          <w:cantSplit/>
          <w:cantSplit/>
        </w:trPr>
        <w:tc>
          <w:tcPr>
            <w:tcW w:type="dxa" w:w="302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Один год наблюдения</w:t>
            </w:r>
          </w:p>
        </w:tc>
        <w:tc>
          <w:tcPr>
            <w:tcW w:type="dxa" w:w="697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Высокий CV не доказывает сезонность. Тренд требует проверки доступности и промо.</w:t>
            </w:r>
          </w:p>
        </w:tc>
      </w:tr>
      <w:tr>
        <w:trPr>
          <w:cantSplit/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Наблюдаемые скидки</w:t>
            </w:r>
          </w:p>
        </w:tc>
        <w:tc>
          <w:tcPr>
            <w:tcW w:type="dxa" w:w="697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Корреляция не определяет причинный эффект изменения цены.</w:t>
            </w:r>
          </w:p>
        </w:tc>
      </w:tr>
      <w:tr>
        <w:trPr>
          <w:cantSplit/>
          <w:cantSplit/>
        </w:trPr>
        <w:tc>
          <w:tcPr>
            <w:tcW w:type="dxa" w:w="302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Агрегаты новых групп</w:t>
            </w:r>
          </w:p>
        </w:tc>
        <w:tc>
          <w:tcPr>
            <w:tcW w:type="dxa" w:w="6970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DejaVu Sans" w:hAnsi="DejaVu Sans"/>
                <w:b w:val="0"/>
                <w:color w:val="000000"/>
                <w:sz w:val="20"/>
              </w:rPr>
              <w:t>Для формирования списков SKU нужен соответствующий финальный SQL.</w:t>
            </w:r>
          </w:p>
        </w:tc>
      </w:tr>
    </w:tbl>
    <w:p>
      <w:pPr>
        <w:spacing w:after="0"/>
      </w:pPr>
    </w:p>
    <w:p>
      <w:pPr>
        <w:pStyle w:val="Heading2"/>
      </w:pPr>
      <w:r>
        <w:t>Источники проекта</w:t>
      </w:r>
    </w:p>
    <w:p>
      <w:r>
        <w:rPr>
          <w:b w:val="0"/>
        </w:rPr>
        <w:t>1. Глава_10_Анализ_ассортимента_ABC_XYZ(1).docx: структура продаж, двойной ABC, XYZ 55/75, базовый скидочный анализ и методика CCZ.</w:t>
      </w:r>
    </w:p>
    <w:p>
      <w:r>
        <w:rPr>
          <w:b w:val="0"/>
        </w:rPr>
        <w:t>2. abczyx - analysis.sql: сохранённые аналитические запросы. Копия включена в SQL-приложение под именем 01_assortment_original.sql.</w:t>
      </w:r>
    </w:p>
    <w:p>
      <w:r>
        <w:rPr>
          <w:b w:val="0"/>
        </w:rPr>
        <w:t>3. Итоговые таблицы assortment_action и discount_action, приведённые в обсуждении проекта 26 сентября 2026 года: девять групп действий и четыре скидочные группы.</w:t>
      </w:r>
    </w:p>
    <w:p>
      <w:r>
        <w:rPr>
          <w:b w:val="0"/>
        </w:rPr>
        <w:t>4. marketplace_report_v3_word_compatible.docx: общая архитектура проекта и подготовка данных.</w:t>
      </w:r>
    </w:p>
    <w:p>
      <w:pPr>
        <w:pStyle w:val="Heading2"/>
      </w:pPr>
      <w:r>
        <w:t>Итоговое предложение</w:t>
      </w:r>
    </w:p>
    <w:p>
      <w:r>
        <w:rPr>
          <w:b w:val="0"/>
        </w:rPr>
        <w:t>Сохранить широкий полезный ассортимент, направить управление наличием на ядро и проводить ревизию адресно. Проверять скидки и цены на сопоставимых группах по чистому экономическому эффекту. Начать с добавления себестоимости и остатков, ревизии 184 SKU и подготовки пилотов. Эти действия связывают результаты ABC/XYZ с решениями, которые можно проверить и измерить.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Оптимизация ассортиментной матрицы</dc:title>
  <dc:subject/>
  <dc:creator>Артём Томай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