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5B39" w14:textId="5D4900B3" w:rsidR="009227B0" w:rsidRPr="009227B0" w:rsidRDefault="009227B0" w:rsidP="009227B0">
      <w:pPr>
        <w:rPr>
          <w:b/>
          <w:bCs/>
        </w:rPr>
      </w:pPr>
      <w:proofErr w:type="spellStart"/>
      <w:r>
        <w:rPr>
          <w:b/>
          <w:bCs/>
        </w:rPr>
        <w:t>WARPSimLab</w:t>
      </w:r>
      <w:proofErr w:type="spellEnd"/>
    </w:p>
    <w:p w14:paraId="4AEE8FCB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Release Notes</w:t>
      </w:r>
    </w:p>
    <w:p w14:paraId="3D0F42C7" w14:textId="77777777" w:rsidR="009227B0" w:rsidRPr="009227B0" w:rsidRDefault="00000000" w:rsidP="009227B0">
      <w:r>
        <w:pict w14:anchorId="6C70D90A">
          <v:rect id="_x0000_i1025" style="width:0;height:1.5pt" o:hralign="center" o:hrstd="t" o:hr="t" fillcolor="#a0a0a0" stroked="f"/>
        </w:pict>
      </w:r>
    </w:p>
    <w:p w14:paraId="0D819294" w14:textId="599FBEFA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 xml:space="preserve">Version </w:t>
      </w:r>
      <w:r w:rsidR="00C2265A">
        <w:rPr>
          <w:b/>
          <w:bCs/>
        </w:rPr>
        <w:t>4</w:t>
      </w:r>
      <w:r w:rsidRPr="009227B0">
        <w:rPr>
          <w:b/>
          <w:bCs/>
        </w:rPr>
        <w:t>.</w:t>
      </w:r>
      <w:r w:rsidR="004E3717">
        <w:rPr>
          <w:b/>
          <w:bCs/>
        </w:rPr>
        <w:t>1</w:t>
      </w:r>
    </w:p>
    <w:p w14:paraId="3EE0F9C7" w14:textId="132EB611" w:rsidR="009227B0" w:rsidRPr="009227B0" w:rsidRDefault="009227B0" w:rsidP="009227B0">
      <w:r w:rsidRPr="009227B0">
        <w:t xml:space="preserve">Release Date: </w:t>
      </w:r>
      <w:r w:rsidR="004E3717">
        <w:t>August</w:t>
      </w:r>
      <w:r>
        <w:t xml:space="preserve"> </w:t>
      </w:r>
      <w:r w:rsidR="004E3717">
        <w:t>10</w:t>
      </w:r>
      <w:r>
        <w:t>, 2026</w:t>
      </w:r>
    </w:p>
    <w:p w14:paraId="57DB221B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Overview</w:t>
      </w:r>
    </w:p>
    <w:p w14:paraId="3FF9F941" w14:textId="0599D32F" w:rsidR="009227B0" w:rsidRPr="009227B0" w:rsidRDefault="00BF41F1" w:rsidP="009227B0">
      <w:r w:rsidRPr="00BF41F1">
        <w:t xml:space="preserve">Version 4.1 adds tested Ubuntu/Linux support and substantially updates </w:t>
      </w:r>
      <w:proofErr w:type="spellStart"/>
      <w:r w:rsidRPr="00BF41F1">
        <w:t>WARPSimLab's</w:t>
      </w:r>
      <w:proofErr w:type="spellEnd"/>
      <w:r w:rsidRPr="00BF41F1">
        <w:t xml:space="preserve"> reporting.</w:t>
      </w:r>
      <w:r w:rsidR="004E3717">
        <w:t xml:space="preserve"> </w:t>
      </w:r>
      <w:r w:rsidR="00000000">
        <w:pict w14:anchorId="4043512A">
          <v:rect id="_x0000_i1026" style="width:0;height:1.5pt" o:hralign="center" o:hrstd="t" o:hr="t" fillcolor="#a0a0a0" stroked="f"/>
        </w:pict>
      </w:r>
    </w:p>
    <w:p w14:paraId="73DBFF43" w14:textId="73AC1C65" w:rsidR="009227B0" w:rsidRPr="009227B0" w:rsidRDefault="00CA2312" w:rsidP="009227B0">
      <w:pPr>
        <w:rPr>
          <w:b/>
          <w:bCs/>
        </w:rPr>
      </w:pPr>
      <w:r>
        <w:rPr>
          <w:b/>
          <w:bCs/>
        </w:rPr>
        <w:t>New</w:t>
      </w:r>
      <w:r w:rsidR="009227B0" w:rsidRPr="009227B0">
        <w:rPr>
          <w:b/>
          <w:bCs/>
        </w:rPr>
        <w:t xml:space="preserve"> Features</w:t>
      </w:r>
    </w:p>
    <w:p w14:paraId="43721FE0" w14:textId="75B75AB7" w:rsidR="00BF41F1" w:rsidRPr="00BF41F1" w:rsidRDefault="00BF41F1" w:rsidP="00BF41F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BF41F1">
        <w:rPr>
          <w:rFonts w:ascii="Times New Roman" w:eastAsia="Times New Roman" w:hAnsi="Times New Roman" w:cs="Times New Roman"/>
          <w:kern w:val="0"/>
          <w14:ligatures w14:val="none"/>
        </w:rPr>
        <w:t xml:space="preserve">Improved Ubuntu/Linux support with cross-platform GUI sizing and window placement, including a user setting for manual geometry control when needed. Added and tested complete Ubuntu source-run instructions using a Python virtual environment. </w:t>
      </w:r>
    </w:p>
    <w:p w14:paraId="0C3DAE38" w14:textId="66C1E98F" w:rsidR="00BF41F1" w:rsidRPr="00BF41F1" w:rsidRDefault="00BF41F1" w:rsidP="00BF41F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BF41F1">
        <w:rPr>
          <w:rFonts w:ascii="Times New Roman" w:eastAsia="Times New Roman" w:hAnsi="Times New Roman" w:cs="Times New Roman"/>
          <w:kern w:val="0"/>
          <w14:ligatures w14:val="none"/>
        </w:rPr>
        <w:t xml:space="preserve">Updated the Executive Summary, Year-by-Year, Tax, Historical Window Risk, and Monte Carlo Risk reports with clearer terminology, additional portfolio and cash-flow detail, and improved presentation. </w:t>
      </w:r>
    </w:p>
    <w:p w14:paraId="355145A7" w14:textId="0EBBF434" w:rsidR="00BF41F1" w:rsidRPr="00BF41F1" w:rsidRDefault="00BF41F1" w:rsidP="00BF41F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BF41F1">
        <w:rPr>
          <w:rFonts w:ascii="Times New Roman" w:eastAsia="Times New Roman" w:hAnsi="Times New Roman" w:cs="Times New Roman"/>
          <w:kern w:val="0"/>
          <w14:ligatures w14:val="none"/>
        </w:rPr>
        <w:t xml:space="preserve">Improved reporting of portfolio depletion and shortfall results so Historical Window and Monte Carlo reports describe measured outcomes more directly. </w:t>
      </w:r>
    </w:p>
    <w:p w14:paraId="09E9F110" w14:textId="1079CF3C" w:rsidR="00BF41F1" w:rsidRPr="00BF41F1" w:rsidRDefault="00BF41F1" w:rsidP="00BF41F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BF41F1">
        <w:rPr>
          <w:rFonts w:ascii="Times New Roman" w:eastAsia="Times New Roman" w:hAnsi="Times New Roman" w:cs="Times New Roman"/>
          <w:kern w:val="0"/>
          <w14:ligatures w14:val="none"/>
        </w:rPr>
        <w:t xml:space="preserve">Substantially redesigned the Detailed Year-by-Year report into separate </w:t>
      </w:r>
      <w:r w:rsidRPr="00BF41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and Cash Flow</w:t>
      </w:r>
      <w:r w:rsidRPr="00BF41F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F41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</w:t>
      </w:r>
      <w:r w:rsidRPr="00BF41F1">
        <w:rPr>
          <w:rFonts w:ascii="Times New Roman" w:eastAsia="Times New Roman" w:hAnsi="Times New Roman" w:cs="Times New Roman"/>
          <w:kern w:val="0"/>
          <w14:ligatures w14:val="none"/>
        </w:rPr>
        <w:t xml:space="preserve"> sections, making it easier to follow how household finances affect portfolio balances. </w:t>
      </w:r>
    </w:p>
    <w:p w14:paraId="6ED19AAC" w14:textId="71C2F384" w:rsidR="00BF41F1" w:rsidRPr="00BF41F1" w:rsidRDefault="00BF41F1" w:rsidP="00BF41F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BF41F1">
        <w:rPr>
          <w:rFonts w:ascii="Times New Roman" w:eastAsia="Times New Roman" w:hAnsi="Times New Roman" w:cs="Times New Roman"/>
          <w:kern w:val="0"/>
          <w14:ligatures w14:val="none"/>
        </w:rPr>
        <w:t xml:space="preserve">Expanded detailed portfolio reporting to show </w:t>
      </w:r>
      <w:r w:rsidRPr="00BF41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Equity, Bonds, Cash, and Total</w:t>
      </w:r>
      <w:r w:rsidRPr="00BF41F1">
        <w:rPr>
          <w:rFonts w:ascii="Times New Roman" w:eastAsia="Times New Roman" w:hAnsi="Times New Roman" w:cs="Times New Roman"/>
          <w:kern w:val="0"/>
          <w14:ligatures w14:val="none"/>
        </w:rPr>
        <w:t xml:space="preserve"> for Pre-Tax, Post-Tax, and Roth assets, while retaining HSA reporting and clarifying </w:t>
      </w:r>
      <w:r w:rsidRPr="00BF41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Retirement Withdrawals</w:t>
      </w:r>
      <w:r w:rsidRPr="00BF41F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F41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Flow Shortfall</w:t>
      </w:r>
      <w:r w:rsidRPr="00BF41F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F41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 Cash Flow</w:t>
      </w:r>
      <w:r w:rsidRPr="00BF41F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80A052C" w14:textId="2E5FB4AC" w:rsidR="009227B0" w:rsidRPr="009227B0" w:rsidRDefault="00BF41F1" w:rsidP="00BF41F1">
      <w:pPr>
        <w:pStyle w:val="ListParagraph"/>
        <w:numPr>
          <w:ilvl w:val="0"/>
          <w:numId w:val="1"/>
        </w:numPr>
      </w:pPr>
      <w:r w:rsidRPr="00BF41F1">
        <w:rPr>
          <w:rFonts w:ascii="Times New Roman" w:eastAsia="Times New Roman" w:hAnsi="Times New Roman" w:cs="Times New Roman"/>
          <w:kern w:val="0"/>
          <w14:ligatures w14:val="none"/>
        </w:rPr>
        <w:t>Improved detailed report readability with clearer section dividers and sticky table headers</w:t>
      </w:r>
      <w:r w:rsidR="007474E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000000">
        <w:pict w14:anchorId="5E89A1FF">
          <v:rect id="_x0000_i1033" style="width:0;height:1.5pt" o:hralign="center" o:hrstd="t" o:hr="t" fillcolor="#a0a0a0" stroked="f"/>
        </w:pict>
      </w:r>
    </w:p>
    <w:p w14:paraId="23752408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Known Limitations</w:t>
      </w:r>
    </w:p>
    <w:p w14:paraId="50109E62" w14:textId="2901C3AF" w:rsidR="009227B0" w:rsidRPr="009227B0" w:rsidRDefault="009227B0" w:rsidP="009227B0">
      <w:pPr>
        <w:numPr>
          <w:ilvl w:val="0"/>
          <w:numId w:val="2"/>
        </w:numPr>
      </w:pPr>
      <w:r w:rsidRPr="009227B0">
        <w:t>Results are generated from simplified mathematical models.</w:t>
      </w:r>
      <w:r w:rsidR="00980723">
        <w:t xml:space="preserve">  </w:t>
      </w:r>
      <w:r w:rsidR="00980723" w:rsidRPr="00980723">
        <w:t>For example, the current model assumes that 100% of Social Security benefits are taxable.</w:t>
      </w:r>
      <w:r w:rsidR="006B1425">
        <w:t xml:space="preserve">  </w:t>
      </w:r>
      <w:r w:rsidR="00BF41F1" w:rsidRPr="00BF41F1">
        <w:t>After-tax equity realized gains and dividends are grouped together and treated as qualified long-term capital gains.</w:t>
      </w:r>
    </w:p>
    <w:p w14:paraId="2898FD4E" w14:textId="269391E0" w:rsidR="009227B0" w:rsidRDefault="00DB788A" w:rsidP="009227B0">
      <w:pPr>
        <w:numPr>
          <w:ilvl w:val="0"/>
          <w:numId w:val="2"/>
        </w:numPr>
      </w:pPr>
      <w:r w:rsidRPr="00DB788A">
        <w:t>Simulations simplify financial markets and individual financial situations and do not reproduce every real-world condition.</w:t>
      </w:r>
    </w:p>
    <w:p w14:paraId="07207811" w14:textId="65ECA8E7" w:rsidR="00DB788A" w:rsidRPr="009227B0" w:rsidRDefault="00DB788A" w:rsidP="009227B0">
      <w:pPr>
        <w:numPr>
          <w:ilvl w:val="0"/>
          <w:numId w:val="2"/>
        </w:numPr>
      </w:pPr>
      <w:r w:rsidRPr="00DB788A">
        <w:lastRenderedPageBreak/>
        <w:t>HSA balances are supported, but HSA contributions and medical-expense withdrawals are not yet modeled.</w:t>
      </w:r>
    </w:p>
    <w:p w14:paraId="103A5BCD" w14:textId="77777777" w:rsidR="009227B0" w:rsidRPr="009227B0" w:rsidRDefault="009227B0" w:rsidP="009227B0">
      <w:pPr>
        <w:numPr>
          <w:ilvl w:val="0"/>
          <w:numId w:val="2"/>
        </w:numPr>
      </w:pPr>
      <w:r w:rsidRPr="009227B0">
        <w:t>Output should not be interpreted as predictions or recommendations.</w:t>
      </w:r>
    </w:p>
    <w:p w14:paraId="40681ACE" w14:textId="77777777" w:rsidR="009227B0" w:rsidRPr="009227B0" w:rsidRDefault="00000000" w:rsidP="009227B0">
      <w:r>
        <w:pict w14:anchorId="0603D27B">
          <v:rect id="_x0000_i1028" style="width:0;height:1.5pt" o:hralign="center" o:hrstd="t" o:hr="t" fillcolor="#a0a0a0" stroked="f"/>
        </w:pict>
      </w:r>
    </w:p>
    <w:p w14:paraId="74D91551" w14:textId="77777777" w:rsidR="009227B0" w:rsidRPr="009227B0" w:rsidRDefault="009227B0" w:rsidP="009227B0">
      <w:pPr>
        <w:rPr>
          <w:b/>
          <w:bCs/>
        </w:rPr>
      </w:pPr>
      <w:r w:rsidRPr="009227B0">
        <w:rPr>
          <w:b/>
          <w:bCs/>
        </w:rPr>
        <w:t>Future Development</w:t>
      </w:r>
    </w:p>
    <w:p w14:paraId="2E7A945A" w14:textId="3506D22F" w:rsidR="00CA2312" w:rsidRDefault="00CA2312" w:rsidP="00980723">
      <w:pPr>
        <w:numPr>
          <w:ilvl w:val="0"/>
          <w:numId w:val="2"/>
        </w:numPr>
      </w:pPr>
      <w:r>
        <w:t>Add explicit future health expense options</w:t>
      </w:r>
      <w:r w:rsidR="00BF41F1">
        <w:t>.</w:t>
      </w:r>
    </w:p>
    <w:p w14:paraId="259050D8" w14:textId="5BD5D2DA" w:rsidR="00F95254" w:rsidRDefault="00F95254" w:rsidP="00F95254">
      <w:pPr>
        <w:numPr>
          <w:ilvl w:val="0"/>
          <w:numId w:val="2"/>
        </w:numPr>
      </w:pPr>
      <w:r>
        <w:t>Add HSA savings and withdrawal features</w:t>
      </w:r>
      <w:r w:rsidR="00BF41F1">
        <w:t>.</w:t>
      </w:r>
    </w:p>
    <w:p w14:paraId="5357AC6C" w14:textId="11AE03D6" w:rsidR="00B56EC7" w:rsidRDefault="00980723" w:rsidP="00980723">
      <w:pPr>
        <w:numPr>
          <w:ilvl w:val="0"/>
          <w:numId w:val="2"/>
        </w:numPr>
      </w:pPr>
      <w:r>
        <w:t>Additional documentation</w:t>
      </w:r>
      <w:r w:rsidR="00BF41F1">
        <w:t>.</w:t>
      </w:r>
    </w:p>
    <w:p w14:paraId="5D1F7580" w14:textId="47FF87E5" w:rsidR="00F95254" w:rsidRDefault="00DB788A" w:rsidP="00980723">
      <w:pPr>
        <w:numPr>
          <w:ilvl w:val="0"/>
          <w:numId w:val="2"/>
        </w:numPr>
      </w:pPr>
      <w:r w:rsidRPr="00DB788A">
        <w:t>Add advanced research-oriented analysis using the Monte Carlo and Historical Windows engines.</w:t>
      </w:r>
    </w:p>
    <w:p w14:paraId="46E10C88" w14:textId="08ACB0FE" w:rsidR="00F95254" w:rsidRDefault="00F95254" w:rsidP="00980723">
      <w:pPr>
        <w:numPr>
          <w:ilvl w:val="0"/>
          <w:numId w:val="2"/>
        </w:numPr>
      </w:pPr>
      <w:r>
        <w:t>Add additional withdrawal options.</w:t>
      </w:r>
    </w:p>
    <w:p w14:paraId="36E9F28D" w14:textId="11ED7147" w:rsidR="00980723" w:rsidRDefault="004D778C" w:rsidP="00980723">
      <w:pPr>
        <w:numPr>
          <w:ilvl w:val="0"/>
          <w:numId w:val="2"/>
        </w:numPr>
      </w:pPr>
      <w:r>
        <w:t>A</w:t>
      </w:r>
      <w:r w:rsidR="00980723">
        <w:t>dditional examples.</w:t>
      </w:r>
    </w:p>
    <w:p w14:paraId="4EA357FB" w14:textId="77777777" w:rsidR="00BF41F1" w:rsidRDefault="00BF41F1" w:rsidP="00BF41F1">
      <w:pPr>
        <w:ind w:left="360"/>
      </w:pPr>
    </w:p>
    <w:sectPr w:rsidR="00BF4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6F2E"/>
    <w:multiLevelType w:val="multilevel"/>
    <w:tmpl w:val="FAF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42F84"/>
    <w:multiLevelType w:val="multilevel"/>
    <w:tmpl w:val="4D7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17C5F"/>
    <w:multiLevelType w:val="multilevel"/>
    <w:tmpl w:val="5606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F3356"/>
    <w:multiLevelType w:val="multilevel"/>
    <w:tmpl w:val="57F0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50766"/>
    <w:multiLevelType w:val="multilevel"/>
    <w:tmpl w:val="251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653834">
    <w:abstractNumId w:val="0"/>
  </w:num>
  <w:num w:numId="2" w16cid:durableId="1473718339">
    <w:abstractNumId w:val="2"/>
  </w:num>
  <w:num w:numId="3" w16cid:durableId="1114715578">
    <w:abstractNumId w:val="3"/>
  </w:num>
  <w:num w:numId="4" w16cid:durableId="1756705730">
    <w:abstractNumId w:val="1"/>
  </w:num>
  <w:num w:numId="5" w16cid:durableId="703596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6F"/>
    <w:rsid w:val="00275D59"/>
    <w:rsid w:val="003253F2"/>
    <w:rsid w:val="00327789"/>
    <w:rsid w:val="003A7DE6"/>
    <w:rsid w:val="00404264"/>
    <w:rsid w:val="004D778C"/>
    <w:rsid w:val="004E3717"/>
    <w:rsid w:val="00593A39"/>
    <w:rsid w:val="005E5B53"/>
    <w:rsid w:val="006B1425"/>
    <w:rsid w:val="006C6CD9"/>
    <w:rsid w:val="007474EB"/>
    <w:rsid w:val="007D436F"/>
    <w:rsid w:val="0084727E"/>
    <w:rsid w:val="008977B4"/>
    <w:rsid w:val="009227B0"/>
    <w:rsid w:val="00980723"/>
    <w:rsid w:val="00985D39"/>
    <w:rsid w:val="009B3B28"/>
    <w:rsid w:val="00A523C7"/>
    <w:rsid w:val="00B10589"/>
    <w:rsid w:val="00B56EC7"/>
    <w:rsid w:val="00B66E91"/>
    <w:rsid w:val="00BF41F1"/>
    <w:rsid w:val="00C05345"/>
    <w:rsid w:val="00C2265A"/>
    <w:rsid w:val="00C43DDF"/>
    <w:rsid w:val="00CA2312"/>
    <w:rsid w:val="00CC5D26"/>
    <w:rsid w:val="00DB788A"/>
    <w:rsid w:val="00E41F4A"/>
    <w:rsid w:val="00E94B48"/>
    <w:rsid w:val="00F73093"/>
    <w:rsid w:val="00F95254"/>
    <w:rsid w:val="00FB2ADD"/>
    <w:rsid w:val="00FD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F7902"/>
  <w15:chartTrackingRefBased/>
  <w15:docId w15:val="{C7CC87FE-FC90-4B3A-9B6F-F666D4B97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41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Scott</dc:creator>
  <cp:keywords/>
  <dc:description/>
  <cp:lastModifiedBy>Alan Scott</cp:lastModifiedBy>
  <cp:revision>18</cp:revision>
  <cp:lastPrinted>2026-06-11T03:59:00Z</cp:lastPrinted>
  <dcterms:created xsi:type="dcterms:W3CDTF">2026-03-14T20:12:00Z</dcterms:created>
  <dcterms:modified xsi:type="dcterms:W3CDTF">2026-08-10T03:20:00Z</dcterms:modified>
</cp:coreProperties>
</file>