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25" style="width:0;height:1.5pt" o:hralign="center" o:hrstd="t" o:hr="t" fillcolor="#a0a0a0" stroked="f"/>
        </w:pict>
      </w:r>
    </w:p>
    <w:p w14:paraId="0D819294" w14:textId="2E716492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E41F4A">
        <w:rPr>
          <w:b/>
          <w:bCs/>
        </w:rPr>
        <w:t>3</w:t>
      </w:r>
      <w:r w:rsidRPr="009227B0">
        <w:rPr>
          <w:b/>
          <w:bCs/>
        </w:rPr>
        <w:t>.0</w:t>
      </w:r>
    </w:p>
    <w:p w14:paraId="3EE0F9C7" w14:textId="6F5BEA64" w:rsidR="009227B0" w:rsidRPr="009227B0" w:rsidRDefault="009227B0" w:rsidP="009227B0">
      <w:r w:rsidRPr="009227B0">
        <w:t xml:space="preserve">Release Date: </w:t>
      </w:r>
      <w:r w:rsidR="00E41F4A">
        <w:t>June</w:t>
      </w:r>
      <w:r>
        <w:t xml:space="preserve"> 1</w:t>
      </w:r>
      <w:r w:rsidR="00E41F4A">
        <w:t>4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4E013494" w14:textId="464E8E07" w:rsidR="00A523C7" w:rsidRDefault="00A523C7" w:rsidP="009227B0">
      <w:r w:rsidRPr="00A523C7">
        <w:t>Version 3.0 primarily focuses on simulation reporting and improved tax modeling. The release introduces printable Executive Summary Reports, payroll tax support, and custom income sources.</w:t>
      </w:r>
    </w:p>
    <w:p w14:paraId="3FF9F941" w14:textId="77777777" w:rsidR="009227B0" w:rsidRPr="009227B0" w:rsidRDefault="00000000" w:rsidP="009227B0">
      <w:r>
        <w:pict w14:anchorId="4043512A">
          <v:rect id="_x0000_i1026" style="width:0;height:1.5pt" o:hralign="center" o:hrstd="t" o:hr="t" fillcolor="#a0a0a0" stroked="f"/>
        </w:pict>
      </w:r>
    </w:p>
    <w:p w14:paraId="73DBFF43" w14:textId="73AC1C65" w:rsidR="009227B0" w:rsidRPr="009227B0" w:rsidRDefault="00CA2312" w:rsidP="009227B0">
      <w:pPr>
        <w:rPr>
          <w:b/>
          <w:bCs/>
        </w:rPr>
      </w:pPr>
      <w:r>
        <w:rPr>
          <w:b/>
          <w:bCs/>
        </w:rPr>
        <w:t>New</w:t>
      </w:r>
      <w:r w:rsidR="009227B0" w:rsidRPr="009227B0">
        <w:rPr>
          <w:b/>
          <w:bCs/>
        </w:rPr>
        <w:t xml:space="preserve"> Features</w:t>
      </w:r>
    </w:p>
    <w:p w14:paraId="7CAB8D68" w14:textId="4465D08F" w:rsidR="00CA2312" w:rsidRDefault="00A523C7" w:rsidP="009227B0">
      <w:pPr>
        <w:numPr>
          <w:ilvl w:val="0"/>
          <w:numId w:val="1"/>
        </w:numPr>
      </w:pPr>
      <w:r w:rsidRPr="00A523C7">
        <w:t>Executive Summary Report added. The report consolidates simulation highlights, portfolio summaries, cash-flow analysis, visualizations, and simulation assumptions into a printable format.</w:t>
      </w:r>
      <w:r w:rsidR="00E41F4A">
        <w:t xml:space="preserve">  </w:t>
      </w:r>
    </w:p>
    <w:p w14:paraId="17946F32" w14:textId="18BFFBD5" w:rsidR="00E41F4A" w:rsidRDefault="00A523C7" w:rsidP="009227B0">
      <w:pPr>
        <w:numPr>
          <w:ilvl w:val="0"/>
          <w:numId w:val="1"/>
        </w:numPr>
      </w:pPr>
      <w:r w:rsidRPr="00A523C7">
        <w:t>Payroll taxes were added to the simulation engine and user interface.</w:t>
      </w:r>
    </w:p>
    <w:p w14:paraId="725EB5EB" w14:textId="1486CF73" w:rsidR="009227B0" w:rsidRPr="009227B0" w:rsidRDefault="00E41F4A" w:rsidP="009227B0">
      <w:pPr>
        <w:numPr>
          <w:ilvl w:val="0"/>
          <w:numId w:val="1"/>
        </w:numPr>
      </w:pPr>
      <w:r>
        <w:t>Custom income sources can now be created and used.</w:t>
      </w:r>
      <w:r w:rsidR="00CA2312">
        <w:t xml:space="preserve">  </w:t>
      </w:r>
    </w:p>
    <w:p w14:paraId="280A052C" w14:textId="77777777" w:rsidR="009227B0" w:rsidRPr="009227B0" w:rsidRDefault="00000000" w:rsidP="009227B0">
      <w:r>
        <w:pict w14:anchorId="5E89A1FF">
          <v:rect id="_x0000_i1027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4766251A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</w:p>
    <w:p w14:paraId="2898FD4E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Simulations do not represent real financial markets or individual financial situations.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28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744B8873" w14:textId="7981AE76" w:rsidR="00CA2312" w:rsidRDefault="00CA2312" w:rsidP="00980723">
      <w:pPr>
        <w:numPr>
          <w:ilvl w:val="0"/>
          <w:numId w:val="2"/>
        </w:numPr>
      </w:pPr>
      <w:r>
        <w:t>Add ability to deal with Roths correctly</w:t>
      </w:r>
    </w:p>
    <w:p w14:paraId="542C2FAD" w14:textId="127B67C4" w:rsidR="00CA2312" w:rsidRDefault="00CA2312" w:rsidP="00980723">
      <w:pPr>
        <w:numPr>
          <w:ilvl w:val="0"/>
          <w:numId w:val="2"/>
        </w:numPr>
      </w:pPr>
      <w:r>
        <w:t>Roth conversions</w:t>
      </w:r>
    </w:p>
    <w:p w14:paraId="2E7A945A" w14:textId="4196FB10" w:rsidR="00CA2312" w:rsidRDefault="00CA2312" w:rsidP="00980723">
      <w:pPr>
        <w:numPr>
          <w:ilvl w:val="0"/>
          <w:numId w:val="2"/>
        </w:numPr>
      </w:pPr>
      <w:r>
        <w:t>Add explicit future health expense options</w:t>
      </w:r>
    </w:p>
    <w:p w14:paraId="5357AC6C" w14:textId="3FECA38F" w:rsidR="00B56EC7" w:rsidRDefault="00980723" w:rsidP="00980723">
      <w:pPr>
        <w:numPr>
          <w:ilvl w:val="0"/>
          <w:numId w:val="2"/>
        </w:numPr>
      </w:pPr>
      <w:r>
        <w:lastRenderedPageBreak/>
        <w:t>Additional documentation</w:t>
      </w:r>
    </w:p>
    <w:p w14:paraId="47D3B65C" w14:textId="5E422E23" w:rsidR="00980723" w:rsidRDefault="00980723" w:rsidP="00980723">
      <w:pPr>
        <w:numPr>
          <w:ilvl w:val="0"/>
          <w:numId w:val="2"/>
        </w:numPr>
      </w:pPr>
      <w:r>
        <w:t xml:space="preserve">Add </w:t>
      </w:r>
      <w:r w:rsidR="00E41F4A">
        <w:t xml:space="preserve">year by year detail reports.  </w:t>
      </w:r>
    </w:p>
    <w:p w14:paraId="02DEAD10" w14:textId="39BA3A35" w:rsidR="00980723" w:rsidRDefault="00980723" w:rsidP="00980723">
      <w:pPr>
        <w:numPr>
          <w:ilvl w:val="0"/>
          <w:numId w:val="2"/>
        </w:numPr>
      </w:pPr>
      <w:r>
        <w:t>Possible additional detail on tax impacts in the Summary report.</w:t>
      </w:r>
    </w:p>
    <w:p w14:paraId="36E9F28D" w14:textId="44FC0DAC" w:rsidR="00980723" w:rsidRDefault="004D778C" w:rsidP="00980723">
      <w:pPr>
        <w:numPr>
          <w:ilvl w:val="0"/>
          <w:numId w:val="2"/>
        </w:numPr>
      </w:pPr>
      <w:r>
        <w:t>A</w:t>
      </w:r>
      <w:r w:rsidR="00980723">
        <w:t>dditional examples.</w:t>
      </w:r>
    </w:p>
    <w:sectPr w:rsidR="0098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2"/>
  </w:num>
  <w:num w:numId="3" w16cid:durableId="1114715578">
    <w:abstractNumId w:val="3"/>
  </w:num>
  <w:num w:numId="4" w16cid:durableId="175670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275D59"/>
    <w:rsid w:val="00327789"/>
    <w:rsid w:val="003A7DE6"/>
    <w:rsid w:val="00404264"/>
    <w:rsid w:val="004D778C"/>
    <w:rsid w:val="00593A39"/>
    <w:rsid w:val="005E5B53"/>
    <w:rsid w:val="006C6CD9"/>
    <w:rsid w:val="007D436F"/>
    <w:rsid w:val="0084727E"/>
    <w:rsid w:val="009227B0"/>
    <w:rsid w:val="00980723"/>
    <w:rsid w:val="009B3B28"/>
    <w:rsid w:val="00A523C7"/>
    <w:rsid w:val="00B10589"/>
    <w:rsid w:val="00B56EC7"/>
    <w:rsid w:val="00B66E91"/>
    <w:rsid w:val="00C43DDF"/>
    <w:rsid w:val="00CA2312"/>
    <w:rsid w:val="00E41F4A"/>
    <w:rsid w:val="00E94B48"/>
    <w:rsid w:val="00F73093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12</cp:revision>
  <cp:lastPrinted>2026-06-11T03:59:00Z</cp:lastPrinted>
  <dcterms:created xsi:type="dcterms:W3CDTF">2026-03-14T20:12:00Z</dcterms:created>
  <dcterms:modified xsi:type="dcterms:W3CDTF">2026-06-11T04:01:00Z</dcterms:modified>
</cp:coreProperties>
</file>