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CD" w:rsidRDefault="005D3ACD" w:rsidP="005D3ACD">
      <w:pPr>
        <w:pStyle w:val="Heading2"/>
        <w:shd w:val="clear" w:color="auto" w:fill="FFFFFF"/>
        <w:spacing w:before="480" w:line="570" w:lineRule="atLeast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Qu’est-ce qu’un risque pour une entreprise ?</w:t>
      </w:r>
    </w:p>
    <w:p w:rsidR="00FF61F9" w:rsidRDefault="005D3ACD" w:rsidP="005D3ACD">
      <w:pPr>
        <w:pStyle w:val="NormalWeb"/>
        <w:shd w:val="clear" w:color="auto" w:fill="FFFFFF"/>
        <w:spacing w:after="240" w:afterAutospacing="0"/>
        <w:rPr>
          <w:rStyle w:val="Strong"/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Le risque en entreprise désigne </w:t>
      </w:r>
      <w:r>
        <w:rPr>
          <w:rStyle w:val="Strong"/>
          <w:rFonts w:ascii="Arial" w:hAnsi="Arial" w:cs="Arial"/>
          <w:color w:val="344054"/>
          <w:sz w:val="27"/>
          <w:szCs w:val="27"/>
        </w:rPr>
        <w:t>l’évènement qui peut survenir et avoir un impact sur sa rentabilité ou sa pérennité.</w:t>
      </w:r>
    </w:p>
    <w:p w:rsidR="00FF61F9" w:rsidRDefault="00FF61F9" w:rsidP="005D3ACD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 Par exemple :</w:t>
      </w:r>
    </w:p>
    <w:p w:rsidR="005D3ACD" w:rsidRDefault="005D3ACD" w:rsidP="005D3AC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Des erreurs de prévisions ou de gestion ;</w:t>
      </w:r>
    </w:p>
    <w:p w:rsidR="005D3ACD" w:rsidRDefault="005D3ACD" w:rsidP="005D3AC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Des menaces qui se réalisent ;</w:t>
      </w:r>
    </w:p>
    <w:p w:rsidR="005D3ACD" w:rsidRDefault="005D3ACD" w:rsidP="005D3AC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La survenance d’aléas défavorables.</w:t>
      </w:r>
    </w:p>
    <w:p w:rsidR="005D3ACD" w:rsidRDefault="005D3ACD" w:rsidP="005D3ACD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Le risque se mesure par son </w:t>
      </w:r>
      <w:r>
        <w:rPr>
          <w:rStyle w:val="Strong"/>
          <w:rFonts w:ascii="Arial" w:hAnsi="Arial" w:cs="Arial"/>
          <w:color w:val="344054"/>
          <w:sz w:val="27"/>
          <w:szCs w:val="27"/>
        </w:rPr>
        <w:t>degré de probabilité et par les conséquences humaines et financières</w:t>
      </w:r>
      <w:r>
        <w:rPr>
          <w:rFonts w:ascii="Arial" w:hAnsi="Arial" w:cs="Arial"/>
          <w:color w:val="344054"/>
          <w:sz w:val="27"/>
          <w:szCs w:val="27"/>
        </w:rPr>
        <w:t> qu’il génère pour la structure. Les risques peuvent ensuite être :</w:t>
      </w:r>
    </w:p>
    <w:p w:rsidR="005D3ACD" w:rsidRDefault="005D3ACD" w:rsidP="005D3AC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Acceptés ;</w:t>
      </w:r>
    </w:p>
    <w:p w:rsidR="005D3ACD" w:rsidRDefault="005D3ACD" w:rsidP="005D3AC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Transférés, par exemple sur un assureur ;</w:t>
      </w:r>
    </w:p>
    <w:p w:rsidR="005D3ACD" w:rsidRDefault="005D3ACD" w:rsidP="005D3AC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Diminués ;</w:t>
      </w:r>
    </w:p>
    <w:p w:rsidR="005D3ACD" w:rsidRDefault="005D3ACD" w:rsidP="005D3AC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Éliminés.</w:t>
      </w:r>
    </w:p>
    <w:p w:rsidR="005D3ACD" w:rsidRPr="005D3ACD" w:rsidRDefault="005D3ACD" w:rsidP="005D3AC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344054"/>
          <w:sz w:val="27"/>
          <w:szCs w:val="27"/>
          <w:lang w:eastAsia="fr-FR"/>
        </w:rPr>
      </w:pPr>
      <w:r w:rsidRPr="005D3ACD">
        <w:rPr>
          <w:rFonts w:ascii="Arial" w:eastAsia="Times New Roman" w:hAnsi="Arial" w:cs="Arial"/>
          <w:color w:val="344054"/>
          <w:sz w:val="27"/>
          <w:szCs w:val="27"/>
          <w:lang w:eastAsia="fr-FR"/>
        </w:rPr>
        <w:t>Pour lutter contre le risque en entreprise, il convient d’établir une</w:t>
      </w:r>
      <w:hyperlink r:id="rId7" w:history="1">
        <w:r w:rsidRPr="005D3ACD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fr-FR"/>
          </w:rPr>
          <w:t> cartographie des risques</w:t>
        </w:r>
      </w:hyperlink>
      <w:r w:rsidRPr="005D3ACD">
        <w:rPr>
          <w:rFonts w:ascii="Arial" w:eastAsia="Times New Roman" w:hAnsi="Arial" w:cs="Arial"/>
          <w:color w:val="344054"/>
          <w:sz w:val="27"/>
          <w:szCs w:val="27"/>
          <w:lang w:eastAsia="fr-FR"/>
        </w:rPr>
        <w:t> et de mettre en place un processus de management des risques (PMR). Ces opérations seront pilotées par :</w:t>
      </w:r>
    </w:p>
    <w:p w:rsidR="005D3ACD" w:rsidRDefault="005D3ACD" w:rsidP="003F74DC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44054"/>
          <w:sz w:val="27"/>
          <w:szCs w:val="27"/>
          <w:lang w:eastAsia="fr-FR"/>
        </w:rPr>
      </w:pPr>
      <w:r w:rsidRPr="005D3ACD">
        <w:rPr>
          <w:rFonts w:ascii="Arial" w:eastAsia="Times New Roman" w:hAnsi="Arial" w:cs="Arial"/>
          <w:color w:val="344054"/>
          <w:sz w:val="27"/>
          <w:szCs w:val="27"/>
          <w:lang w:eastAsia="fr-FR"/>
        </w:rPr>
        <w:t xml:space="preserve">La direction générale </w:t>
      </w:r>
    </w:p>
    <w:p w:rsidR="005D3ACD" w:rsidRPr="005D3ACD" w:rsidRDefault="005D3ACD" w:rsidP="003F74DC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44054"/>
          <w:sz w:val="27"/>
          <w:szCs w:val="27"/>
          <w:lang w:eastAsia="fr-FR"/>
        </w:rPr>
      </w:pPr>
      <w:r w:rsidRPr="005D3ACD">
        <w:rPr>
          <w:rFonts w:ascii="Arial" w:eastAsia="Times New Roman" w:hAnsi="Arial" w:cs="Arial"/>
          <w:color w:val="344054"/>
          <w:sz w:val="27"/>
          <w:szCs w:val="27"/>
          <w:lang w:eastAsia="fr-FR"/>
        </w:rPr>
        <w:t xml:space="preserve">Les directions opérationnelles, notamment la direction des affaires financières, très exposée </w:t>
      </w:r>
    </w:p>
    <w:p w:rsidR="005D3ACD" w:rsidRDefault="005D3ACD" w:rsidP="005D3ACD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44054"/>
          <w:sz w:val="27"/>
          <w:szCs w:val="27"/>
          <w:lang w:eastAsia="fr-FR"/>
        </w:rPr>
      </w:pPr>
      <w:r w:rsidRPr="005D3ACD">
        <w:rPr>
          <w:rFonts w:ascii="Arial" w:eastAsia="Times New Roman" w:hAnsi="Arial" w:cs="Arial"/>
          <w:color w:val="344054"/>
          <w:sz w:val="27"/>
          <w:szCs w:val="27"/>
          <w:lang w:eastAsia="fr-FR"/>
        </w:rPr>
        <w:t>Un risque</w:t>
      </w:r>
      <w:r>
        <w:rPr>
          <w:rFonts w:ascii="Arial" w:eastAsia="Times New Roman" w:hAnsi="Arial" w:cs="Arial"/>
          <w:color w:val="344054"/>
          <w:sz w:val="27"/>
          <w:szCs w:val="27"/>
          <w:lang w:eastAsia="fr-FR"/>
        </w:rPr>
        <w:t xml:space="preserve"> manager</w:t>
      </w:r>
    </w:p>
    <w:p w:rsidR="005D3ACD" w:rsidRPr="00EB75D6" w:rsidRDefault="005D3ACD" w:rsidP="005D3ACD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C000"/>
          <w:sz w:val="27"/>
          <w:szCs w:val="27"/>
          <w:lang w:eastAsia="fr-FR"/>
        </w:rPr>
      </w:pPr>
      <w:r>
        <w:rPr>
          <w:rFonts w:ascii="Arial" w:eastAsia="Times New Roman" w:hAnsi="Arial" w:cs="Arial"/>
          <w:color w:val="344054"/>
          <w:sz w:val="27"/>
          <w:szCs w:val="27"/>
          <w:lang w:eastAsia="fr-FR"/>
        </w:rPr>
        <w:t xml:space="preserve">                                </w:t>
      </w:r>
      <w:r w:rsidRPr="00EB75D6">
        <w:rPr>
          <w:rFonts w:ascii="Arial" w:eastAsia="Times New Roman" w:hAnsi="Arial" w:cs="Arial"/>
          <w:color w:val="FFC000"/>
          <w:sz w:val="27"/>
          <w:szCs w:val="27"/>
          <w:lang w:eastAsia="fr-FR"/>
        </w:rPr>
        <w:t>https://trustpair.fr/</w:t>
      </w:r>
    </w:p>
    <w:p w:rsidR="00BB4F8D" w:rsidRDefault="00BB4F8D" w:rsidP="00096B35">
      <w:pPr>
        <w:shd w:val="clear" w:color="auto" w:fill="FFFFFF"/>
        <w:spacing w:after="150" w:line="264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fr-FR"/>
        </w:rPr>
      </w:pPr>
    </w:p>
    <w:p w:rsidR="00BB4F8D" w:rsidRDefault="00BB4F8D" w:rsidP="00096B35">
      <w:pPr>
        <w:shd w:val="clear" w:color="auto" w:fill="FFFFFF"/>
        <w:spacing w:after="150" w:line="264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fr-FR"/>
        </w:rPr>
      </w:pPr>
    </w:p>
    <w:p w:rsidR="00BB4F8D" w:rsidRDefault="00BB4F8D" w:rsidP="00096B35">
      <w:pPr>
        <w:shd w:val="clear" w:color="auto" w:fill="FFFFFF"/>
        <w:spacing w:after="150" w:line="264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fr-FR"/>
        </w:rPr>
      </w:pPr>
      <w:bookmarkStart w:id="0" w:name="_GoBack"/>
      <w:bookmarkEnd w:id="0"/>
    </w:p>
    <w:p w:rsidR="00BB4F8D" w:rsidRDefault="00BB4F8D" w:rsidP="00096B35">
      <w:pPr>
        <w:shd w:val="clear" w:color="auto" w:fill="FFFFFF"/>
        <w:spacing w:after="150" w:line="264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fr-FR"/>
        </w:rPr>
      </w:pPr>
    </w:p>
    <w:p w:rsidR="00BB4F8D" w:rsidRDefault="00BB4F8D" w:rsidP="00096B35">
      <w:pPr>
        <w:shd w:val="clear" w:color="auto" w:fill="FFFFFF"/>
        <w:spacing w:after="150" w:line="264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fr-FR"/>
        </w:rPr>
      </w:pPr>
    </w:p>
    <w:p w:rsidR="00BB4F8D" w:rsidRPr="00BB4F8D" w:rsidRDefault="00BB4F8D" w:rsidP="00096B35">
      <w:pPr>
        <w:shd w:val="clear" w:color="auto" w:fill="FFFFFF"/>
        <w:spacing w:after="150" w:line="264" w:lineRule="atLeast"/>
        <w:outlineLvl w:val="0"/>
        <w:rPr>
          <w:rFonts w:ascii="Helvetica" w:eastAsia="Times New Roman" w:hAnsi="Helvetica" w:cs="Times New Roman"/>
          <w:color w:val="767171" w:themeColor="background2" w:themeShade="80"/>
          <w:kern w:val="36"/>
          <w:sz w:val="48"/>
          <w:szCs w:val="48"/>
          <w:lang w:eastAsia="fr-FR"/>
        </w:rPr>
      </w:pPr>
    </w:p>
    <w:p w:rsidR="005D3ACD" w:rsidRPr="00BB4F8D" w:rsidRDefault="00096B35" w:rsidP="00BB4F8D">
      <w:pPr>
        <w:shd w:val="clear" w:color="auto" w:fill="FFFFFF"/>
        <w:spacing w:after="150" w:line="264" w:lineRule="atLeast"/>
        <w:jc w:val="center"/>
        <w:outlineLvl w:val="0"/>
        <w:rPr>
          <w:rFonts w:ascii="Helvetica" w:eastAsia="Times New Roman" w:hAnsi="Helvetica" w:cs="Times New Roman"/>
          <w:color w:val="7B7B7B" w:themeColor="accent3" w:themeShade="BF"/>
          <w:kern w:val="36"/>
          <w:sz w:val="48"/>
          <w:szCs w:val="48"/>
          <w:lang w:eastAsia="fr-FR"/>
        </w:rPr>
      </w:pPr>
      <w:r w:rsidRPr="00BB4F8D">
        <w:rPr>
          <w:rFonts w:ascii="Helvetica" w:eastAsia="Times New Roman" w:hAnsi="Helvetica" w:cs="Times New Roman"/>
          <w:color w:val="7B7B7B" w:themeColor="accent3" w:themeShade="BF"/>
          <w:kern w:val="36"/>
          <w:sz w:val="48"/>
          <w:szCs w:val="48"/>
          <w:lang w:eastAsia="fr-FR"/>
        </w:rPr>
        <w:lastRenderedPageBreak/>
        <w:t>Gestion du risque opérationnel</w:t>
      </w:r>
    </w:p>
    <w:p w:rsidR="00910CD4" w:rsidRPr="00BB4F8D" w:rsidRDefault="00096B35">
      <w:pPr>
        <w:rPr>
          <w:b/>
          <w:sz w:val="32"/>
          <w:szCs w:val="32"/>
        </w:rPr>
      </w:pPr>
      <w:r w:rsidRPr="00BB4F8D">
        <w:rPr>
          <w:b/>
          <w:sz w:val="32"/>
          <w:szCs w:val="32"/>
        </w:rPr>
        <w:t>Définition :</w:t>
      </w:r>
    </w:p>
    <w:p w:rsidR="00096B35" w:rsidRDefault="00096B35">
      <w:pPr>
        <w:rPr>
          <w:b/>
          <w:color w:val="FF0000"/>
        </w:rPr>
      </w:pPr>
      <w:r w:rsidRPr="00BB4F8D">
        <w:rPr>
          <w:rFonts w:ascii="Arial" w:hAnsi="Arial" w:cs="Arial"/>
          <w:color w:val="4D5156"/>
          <w:sz w:val="28"/>
          <w:szCs w:val="28"/>
          <w:shd w:val="clear" w:color="auto" w:fill="FFFFFF"/>
        </w:rPr>
        <w:t>Le risque opérationnel pour les établissements financiers est le risque de pertes directes ou indirectes dues à une inadéquation ou à une défaillance des procédures de l'établissement, de son personnel, des systèmes internes, des risques externes ou émergents.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681DA8"/>
            <w:sz w:val="21"/>
            <w:szCs w:val="21"/>
            <w:shd w:val="clear" w:color="auto" w:fill="FFFFFF"/>
          </w:rPr>
          <w:t>Wikipédia</w:t>
        </w:r>
      </w:hyperlink>
    </w:p>
    <w:p w:rsidR="00096B35" w:rsidRDefault="00096B35" w:rsidP="00096B3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</w:pPr>
      <w:r w:rsidRPr="00096B35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L'accord de Bâle II classe les risques opérationnels </w:t>
      </w:r>
      <w:r w:rsidRPr="00096B35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en 7 catégories</w:t>
      </w:r>
    </w:p>
    <w:p w:rsidR="00096B35" w:rsidRDefault="00096B35" w:rsidP="00AB5F8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</w:pPr>
      <w:r w:rsidRPr="00096B35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 </w:t>
      </w:r>
      <w:r w:rsidR="00BE1663" w:rsidRPr="00096B35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Différentes</w:t>
      </w:r>
      <w:r w:rsidRPr="00096B35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 xml:space="preserve"> :</w:t>
      </w:r>
      <w:r w:rsidR="00AB5F84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 xml:space="preserve"> </w:t>
      </w:r>
    </w:p>
    <w:p w:rsidR="00AB5F84" w:rsidRPr="00AB5F84" w:rsidRDefault="00AB5F84" w:rsidP="00AB5F84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600825" cy="4723765"/>
            <wp:effectExtent l="0" t="0" r="9525" b="635"/>
            <wp:docPr id="1" name="Picture 1" descr="Le risque opérationnel continue d'agiter les banques frança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risque opérationnel continue d'agiter les banques français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21" cy="48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35" w:rsidRDefault="00096B35" w:rsidP="00096B35"/>
    <w:p w:rsidR="005D3ACD" w:rsidRPr="00FF61F9" w:rsidRDefault="005D3ACD" w:rsidP="005D3ACD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C00000"/>
          <w:sz w:val="28"/>
          <w:szCs w:val="28"/>
          <w:u w:val="single"/>
        </w:rPr>
      </w:pPr>
      <w:r w:rsidRPr="00FF61F9">
        <w:rPr>
          <w:rFonts w:ascii="Arial" w:hAnsi="Arial" w:cs="Arial"/>
          <w:b/>
          <w:i w:val="0"/>
          <w:color w:val="C00000"/>
          <w:sz w:val="28"/>
          <w:szCs w:val="28"/>
          <w:u w:val="single"/>
        </w:rPr>
        <w:t>Les différents </w:t>
      </w:r>
      <w:hyperlink r:id="rId10" w:history="1">
        <w:r w:rsidRPr="00FF61F9">
          <w:rPr>
            <w:rStyle w:val="Hyperlink"/>
            <w:rFonts w:ascii="Arial" w:hAnsi="Arial" w:cs="Arial"/>
            <w:b/>
            <w:i w:val="0"/>
            <w:color w:val="C00000"/>
            <w:sz w:val="28"/>
            <w:szCs w:val="28"/>
          </w:rPr>
          <w:t>risques opérationnels</w:t>
        </w:r>
      </w:hyperlink>
    </w:p>
    <w:p w:rsidR="005D3ACD" w:rsidRDefault="005D3ACD" w:rsidP="005D3ACD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44054"/>
          <w:sz w:val="27"/>
          <w:szCs w:val="27"/>
        </w:rPr>
      </w:pPr>
      <w:r>
        <w:rPr>
          <w:rFonts w:ascii="Arial" w:hAnsi="Arial" w:cs="Arial"/>
          <w:color w:val="344054"/>
          <w:sz w:val="27"/>
          <w:szCs w:val="27"/>
        </w:rPr>
        <w:t>Ils comprennent notamment :</w:t>
      </w:r>
    </w:p>
    <w:p w:rsidR="005D3ACD" w:rsidRDefault="005D3ACD" w:rsidP="005D3A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 w:rsidRPr="00FF61F9">
        <w:rPr>
          <w:rStyle w:val="Strong"/>
          <w:rFonts w:ascii="Arial" w:hAnsi="Arial" w:cs="Arial"/>
          <w:color w:val="2E74B5" w:themeColor="accent1" w:themeShade="BF"/>
          <w:sz w:val="27"/>
          <w:szCs w:val="27"/>
          <w:u w:val="single"/>
        </w:rPr>
        <w:t>Le risque de capital humain</w:t>
      </w:r>
      <w:r w:rsidRPr="00FF61F9">
        <w:rPr>
          <w:rFonts w:ascii="Arial" w:hAnsi="Arial" w:cs="Arial"/>
          <w:color w:val="2E74B5" w:themeColor="accent1" w:themeShade="BF"/>
          <w:sz w:val="27"/>
          <w:szCs w:val="27"/>
        </w:rPr>
        <w:t> </w:t>
      </w:r>
      <w:r>
        <w:rPr>
          <w:rFonts w:ascii="Arial" w:hAnsi="Arial" w:cs="Arial"/>
          <w:color w:val="344054"/>
          <w:sz w:val="27"/>
          <w:szCs w:val="27"/>
        </w:rPr>
        <w:t>: la sécurité et la santé au travail, la perte de la culture d’entreprise, la formation insuffisante du personnel, les conflits sociaux, les difficultés de recrutement… ;</w:t>
      </w:r>
    </w:p>
    <w:p w:rsidR="005D3ACD" w:rsidRPr="008623F6" w:rsidRDefault="00ED59F8" w:rsidP="008623F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hyperlink r:id="rId11" w:history="1">
        <w:r w:rsidR="005D3ACD" w:rsidRPr="00FF61F9">
          <w:rPr>
            <w:rStyle w:val="Hyperlink"/>
            <w:rFonts w:ascii="Arial" w:hAnsi="Arial" w:cs="Arial"/>
            <w:b/>
            <w:bCs/>
            <w:color w:val="2E74B5" w:themeColor="accent1" w:themeShade="BF"/>
            <w:sz w:val="27"/>
            <w:szCs w:val="27"/>
          </w:rPr>
          <w:t>Les risques cyber</w:t>
        </w:r>
      </w:hyperlink>
      <w:r w:rsidR="005D3ACD">
        <w:rPr>
          <w:rStyle w:val="Strong"/>
          <w:rFonts w:ascii="Arial" w:hAnsi="Arial" w:cs="Arial"/>
          <w:color w:val="344054"/>
          <w:sz w:val="27"/>
          <w:szCs w:val="27"/>
        </w:rPr>
        <w:t> </w:t>
      </w:r>
      <w:r w:rsidR="005D3ACD">
        <w:rPr>
          <w:rFonts w:ascii="Arial" w:hAnsi="Arial" w:cs="Arial"/>
          <w:color w:val="344054"/>
          <w:sz w:val="27"/>
          <w:szCs w:val="27"/>
        </w:rPr>
        <w:t>: parmi les plus redoutés des dirigeants d’entreprise, ils comprenn</w:t>
      </w:r>
      <w:r w:rsidR="008623F6">
        <w:rPr>
          <w:rFonts w:ascii="Arial" w:hAnsi="Arial" w:cs="Arial"/>
          <w:color w:val="344054"/>
          <w:sz w:val="27"/>
          <w:szCs w:val="27"/>
        </w:rPr>
        <w:t xml:space="preserve">ent notamment le ransomware, </w:t>
      </w:r>
      <w:r w:rsidR="005D3ACD">
        <w:rPr>
          <w:rFonts w:ascii="Arial" w:hAnsi="Arial" w:cs="Arial"/>
          <w:color w:val="344054"/>
          <w:sz w:val="27"/>
          <w:szCs w:val="27"/>
        </w:rPr>
        <w:t xml:space="preserve">le piratage de données, la panne du système informatique… </w:t>
      </w:r>
      <w:r w:rsidR="005D3ACD" w:rsidRPr="008623F6">
        <w:rPr>
          <w:rFonts w:ascii="Arial" w:hAnsi="Arial" w:cs="Arial"/>
          <w:color w:val="344054"/>
          <w:sz w:val="27"/>
          <w:szCs w:val="27"/>
        </w:rPr>
        <w:t xml:space="preserve">Un logiciel comme </w:t>
      </w:r>
      <w:r w:rsidR="00FF61F9" w:rsidRPr="008623F6">
        <w:rPr>
          <w:rFonts w:ascii="Arial" w:hAnsi="Arial" w:cs="Arial"/>
          <w:color w:val="344054"/>
          <w:sz w:val="27"/>
          <w:szCs w:val="27"/>
        </w:rPr>
        <w:t>Trust pair</w:t>
      </w:r>
      <w:r w:rsidR="005D3ACD" w:rsidRPr="008623F6">
        <w:rPr>
          <w:rFonts w:ascii="Arial" w:hAnsi="Arial" w:cs="Arial"/>
          <w:color w:val="344054"/>
          <w:sz w:val="27"/>
          <w:szCs w:val="27"/>
        </w:rPr>
        <w:t xml:space="preserve"> permet de lutter contre la fraude au virement bancaire, grâce au </w:t>
      </w:r>
      <w:hyperlink r:id="rId12" w:history="1">
        <w:r w:rsidR="005D3ACD" w:rsidRPr="008623F6">
          <w:rPr>
            <w:rStyle w:val="Hyperlink"/>
            <w:rFonts w:ascii="Arial" w:hAnsi="Arial" w:cs="Arial"/>
            <w:sz w:val="27"/>
            <w:szCs w:val="27"/>
          </w:rPr>
          <w:t>nettoyage continu de la base des données tiers et fournisseurs</w:t>
        </w:r>
      </w:hyperlink>
      <w:r w:rsidR="005D3ACD" w:rsidRPr="008623F6">
        <w:rPr>
          <w:rFonts w:ascii="Arial" w:hAnsi="Arial" w:cs="Arial"/>
          <w:color w:val="344054"/>
          <w:sz w:val="27"/>
          <w:szCs w:val="27"/>
        </w:rPr>
        <w:t> ;</w:t>
      </w:r>
    </w:p>
    <w:p w:rsidR="005D3ACD" w:rsidRPr="0025230A" w:rsidRDefault="005D3ACD" w:rsidP="0025230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054"/>
          <w:sz w:val="27"/>
          <w:szCs w:val="27"/>
        </w:rPr>
      </w:pPr>
      <w:r w:rsidRPr="00FF61F9">
        <w:rPr>
          <w:rStyle w:val="Strong"/>
          <w:rFonts w:ascii="Arial" w:hAnsi="Arial" w:cs="Arial"/>
          <w:color w:val="2E74B5" w:themeColor="accent1" w:themeShade="BF"/>
          <w:sz w:val="27"/>
          <w:szCs w:val="27"/>
          <w:u w:val="single"/>
        </w:rPr>
        <w:t>L’interruption d’activité</w:t>
      </w:r>
      <w:r w:rsidRPr="00FF61F9">
        <w:rPr>
          <w:rFonts w:ascii="Arial" w:hAnsi="Arial" w:cs="Arial"/>
          <w:color w:val="2E74B5" w:themeColor="accent1" w:themeShade="BF"/>
          <w:sz w:val="27"/>
          <w:szCs w:val="27"/>
        </w:rPr>
        <w:t> </w:t>
      </w:r>
      <w:r>
        <w:rPr>
          <w:rFonts w:ascii="Arial" w:hAnsi="Arial" w:cs="Arial"/>
          <w:color w:val="344054"/>
          <w:sz w:val="27"/>
          <w:szCs w:val="27"/>
        </w:rPr>
        <w:t>liée à un facteur interne (défaut sur la chaîne d’approvisionnement, par exemple) ou externe (catastrophe climatique qui entraîne la destruction des équipements</w:t>
      </w:r>
      <w:r w:rsidR="00FF61F9">
        <w:rPr>
          <w:rFonts w:ascii="Arial" w:hAnsi="Arial" w:cs="Arial"/>
          <w:color w:val="344054"/>
          <w:sz w:val="27"/>
          <w:szCs w:val="27"/>
        </w:rPr>
        <w:t xml:space="preserve">) </w:t>
      </w:r>
      <w:r w:rsidR="0025230A">
        <w:rPr>
          <w:rFonts w:ascii="Arial" w:hAnsi="Arial" w:cs="Arial"/>
          <w:color w:val="344054"/>
          <w:sz w:val="27"/>
          <w:szCs w:val="27"/>
        </w:rPr>
        <w:t xml:space="preserve">  </w:t>
      </w:r>
      <w:r w:rsidR="0025230A" w:rsidRPr="00EB75D6">
        <w:rPr>
          <w:rFonts w:ascii="Arial" w:hAnsi="Arial" w:cs="Arial"/>
          <w:color w:val="FFC000"/>
          <w:sz w:val="27"/>
          <w:szCs w:val="27"/>
        </w:rPr>
        <w:t xml:space="preserve"> trustpair.fr</w:t>
      </w:r>
    </w:p>
    <w:p w:rsidR="0025230A" w:rsidRDefault="0025230A" w:rsidP="0025230A">
      <w:pPr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/>
          <w:color w:val="344054"/>
          <w:sz w:val="27"/>
          <w:szCs w:val="27"/>
        </w:rPr>
      </w:pPr>
    </w:p>
    <w:p w:rsidR="004916C4" w:rsidRPr="00FF61F9" w:rsidRDefault="004916C4" w:rsidP="004916C4">
      <w:pPr>
        <w:pStyle w:val="Heading3"/>
        <w:shd w:val="clear" w:color="auto" w:fill="FFFFFF"/>
        <w:rPr>
          <w:rFonts w:ascii="Arial" w:hAnsi="Arial" w:cs="Arial"/>
          <w:b/>
          <w:color w:val="C00000"/>
          <w:sz w:val="32"/>
          <w:szCs w:val="32"/>
        </w:rPr>
      </w:pPr>
      <w:r w:rsidRPr="00FF61F9">
        <w:rPr>
          <w:rFonts w:ascii="Arial" w:hAnsi="Arial" w:cs="Arial"/>
          <w:b/>
          <w:color w:val="C00000"/>
          <w:sz w:val="32"/>
          <w:szCs w:val="32"/>
        </w:rPr>
        <w:t>Indicateurs de risques opérationnels : rôle et exemples</w:t>
      </w:r>
    </w:p>
    <w:p w:rsidR="004916C4" w:rsidRDefault="004916C4" w:rsidP="004916C4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141414"/>
          <w:sz w:val="27"/>
          <w:szCs w:val="27"/>
        </w:rPr>
      </w:pPr>
      <w:r>
        <w:rPr>
          <w:rFonts w:ascii="Arial" w:hAnsi="Arial" w:cs="Arial"/>
          <w:color w:val="141414"/>
          <w:sz w:val="27"/>
          <w:szCs w:val="27"/>
        </w:rPr>
        <w:t>Les indicateurs de suivi des risques opérationnels servent à surveiller et estimer la probabilité et l'impact des risques opérationnels au sein d'une entreprise (banque, assurances, etc.).</w:t>
      </w:r>
    </w:p>
    <w:p w:rsidR="004916C4" w:rsidRDefault="004916C4" w:rsidP="004916C4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141414"/>
          <w:sz w:val="27"/>
          <w:szCs w:val="27"/>
        </w:rPr>
      </w:pPr>
      <w:r>
        <w:rPr>
          <w:rFonts w:ascii="Arial" w:hAnsi="Arial" w:cs="Arial"/>
          <w:color w:val="141414"/>
          <w:sz w:val="27"/>
          <w:szCs w:val="27"/>
        </w:rPr>
        <w:t>Ce sont des indicateurs-clés (souvent des bases de données), qui permettent de détecter des signes avant-coureurs et de mettre en place des plans d'action préventifs.</w:t>
      </w:r>
    </w:p>
    <w:p w:rsidR="004916C4" w:rsidRPr="00BB4F8D" w:rsidRDefault="004916C4" w:rsidP="004916C4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141414"/>
          <w:sz w:val="28"/>
          <w:szCs w:val="28"/>
        </w:rPr>
      </w:pPr>
      <w:r w:rsidRPr="00BB4F8D">
        <w:rPr>
          <w:rFonts w:ascii="Arial" w:hAnsi="Arial" w:cs="Arial"/>
          <w:color w:val="141414"/>
          <w:sz w:val="28"/>
          <w:szCs w:val="28"/>
        </w:rPr>
        <w:t>Voici quelques exemples d'indicateurs de suivi des risques opérationnels :</w:t>
      </w:r>
    </w:p>
    <w:p w:rsidR="004916C4" w:rsidRPr="00BB4F8D" w:rsidRDefault="004916C4" w:rsidP="004916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41414"/>
          <w:sz w:val="28"/>
          <w:szCs w:val="28"/>
        </w:rPr>
      </w:pPr>
      <w:r w:rsidRPr="00BB4F8D">
        <w:rPr>
          <w:rFonts w:ascii="Arial" w:hAnsi="Arial" w:cs="Arial"/>
          <w:color w:val="141414"/>
          <w:sz w:val="28"/>
          <w:szCs w:val="28"/>
        </w:rPr>
        <w:t>La détermination du profil des risques opérationnels en fonction des lignes de métier.</w:t>
      </w:r>
    </w:p>
    <w:p w:rsidR="004916C4" w:rsidRPr="00BB4F8D" w:rsidRDefault="004916C4" w:rsidP="004916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41414"/>
          <w:sz w:val="28"/>
          <w:szCs w:val="28"/>
        </w:rPr>
      </w:pPr>
      <w:r w:rsidRPr="00BB4F8D">
        <w:rPr>
          <w:rFonts w:ascii="Arial" w:hAnsi="Arial" w:cs="Arial"/>
          <w:color w:val="141414"/>
          <w:sz w:val="28"/>
          <w:szCs w:val="28"/>
        </w:rPr>
        <w:t>Le pourcentage d'erreurs humaines.</w:t>
      </w:r>
    </w:p>
    <w:p w:rsidR="004916C4" w:rsidRPr="00BB4F8D" w:rsidRDefault="004916C4" w:rsidP="004916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41414"/>
          <w:sz w:val="28"/>
          <w:szCs w:val="28"/>
        </w:rPr>
      </w:pPr>
      <w:r w:rsidRPr="00BB4F8D">
        <w:rPr>
          <w:rFonts w:ascii="Arial" w:hAnsi="Arial" w:cs="Arial"/>
          <w:color w:val="141414"/>
          <w:sz w:val="28"/>
          <w:szCs w:val="28"/>
        </w:rPr>
        <w:t>Le temps de résolution des différents problèmes.</w:t>
      </w:r>
    </w:p>
    <w:p w:rsidR="004916C4" w:rsidRPr="00BB4F8D" w:rsidRDefault="004916C4" w:rsidP="004916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41414"/>
          <w:sz w:val="28"/>
          <w:szCs w:val="28"/>
        </w:rPr>
      </w:pPr>
      <w:r w:rsidRPr="00BB4F8D">
        <w:rPr>
          <w:rFonts w:ascii="Arial" w:hAnsi="Arial" w:cs="Arial"/>
          <w:color w:val="141414"/>
          <w:sz w:val="28"/>
          <w:szCs w:val="28"/>
        </w:rPr>
        <w:t>La probabilité d'occurrence des risques (là aussi, selon les lignes de métier).</w:t>
      </w:r>
    </w:p>
    <w:p w:rsidR="004916C4" w:rsidRPr="00BB4F8D" w:rsidRDefault="004916C4" w:rsidP="004916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41414"/>
          <w:sz w:val="28"/>
          <w:szCs w:val="28"/>
        </w:rPr>
      </w:pPr>
      <w:r w:rsidRPr="00BB4F8D">
        <w:rPr>
          <w:rFonts w:ascii="Arial" w:hAnsi="Arial" w:cs="Arial"/>
          <w:color w:val="141414"/>
          <w:sz w:val="28"/>
          <w:szCs w:val="28"/>
        </w:rPr>
        <w:t>Le taux de récidive d'un même problème.</w:t>
      </w:r>
    </w:p>
    <w:p w:rsidR="004916C4" w:rsidRPr="00BB4F8D" w:rsidRDefault="004916C4" w:rsidP="004916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41414"/>
          <w:sz w:val="28"/>
          <w:szCs w:val="28"/>
        </w:rPr>
      </w:pPr>
      <w:r w:rsidRPr="00BB4F8D">
        <w:rPr>
          <w:rFonts w:ascii="Arial" w:hAnsi="Arial" w:cs="Arial"/>
          <w:color w:val="141414"/>
          <w:sz w:val="28"/>
          <w:szCs w:val="28"/>
        </w:rPr>
        <w:t>L'évaluation des pertes financières.</w:t>
      </w:r>
    </w:p>
    <w:p w:rsidR="00C52104" w:rsidRPr="00C52104" w:rsidRDefault="004916C4" w:rsidP="00C521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41414"/>
        </w:rPr>
      </w:pPr>
      <w:r w:rsidRPr="00BB4F8D">
        <w:rPr>
          <w:rFonts w:ascii="Arial" w:hAnsi="Arial" w:cs="Arial"/>
          <w:color w:val="141414"/>
          <w:sz w:val="28"/>
          <w:szCs w:val="28"/>
        </w:rPr>
        <w:t>Etc.</w:t>
      </w:r>
      <w:r w:rsidR="00C52104" w:rsidRPr="00BB4F8D">
        <w:rPr>
          <w:rFonts w:ascii="Arial" w:hAnsi="Arial" w:cs="Arial"/>
          <w:color w:val="141414"/>
          <w:sz w:val="28"/>
          <w:szCs w:val="28"/>
        </w:rPr>
        <w:t xml:space="preserve">                                                 </w:t>
      </w:r>
      <w:r w:rsidR="00C52104">
        <w:rPr>
          <w:rFonts w:ascii="Arial" w:hAnsi="Arial" w:cs="Arial"/>
          <w:color w:val="141414"/>
        </w:rPr>
        <w:t xml:space="preserve">              </w:t>
      </w:r>
      <w:r w:rsidR="00C52104" w:rsidRPr="00EB75D6">
        <w:rPr>
          <w:rFonts w:ascii="Arial" w:hAnsi="Arial" w:cs="Arial"/>
          <w:color w:val="FFC000"/>
        </w:rPr>
        <w:t>www.capital.fr</w:t>
      </w:r>
    </w:p>
    <w:p w:rsidR="004916C4" w:rsidRDefault="004916C4" w:rsidP="004916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141414"/>
        </w:rPr>
      </w:pPr>
    </w:p>
    <w:p w:rsidR="00C52104" w:rsidRDefault="00C52104" w:rsidP="00C5210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fr-FR"/>
        </w:rPr>
      </w:pPr>
      <w:r w:rsidRPr="00B62E22">
        <w:rPr>
          <w:rFonts w:ascii="Arial" w:eastAsia="Times New Roman" w:hAnsi="Arial" w:cs="Arial"/>
          <w:b/>
          <w:color w:val="FF0000"/>
          <w:sz w:val="32"/>
          <w:szCs w:val="32"/>
          <w:lang w:eastAsia="fr-FR"/>
        </w:rPr>
        <w:t>Comment maîtriser les risques opérationnels ?</w:t>
      </w:r>
    </w:p>
    <w:p w:rsidR="006209BE" w:rsidRPr="000C0C4A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>La maîtrise du risque opérationnel est un processus continu et complexe qui vise à réduire les probabilités d'occurrence et les impacts des risques opérationnels sur une entreprise. Voici quelques étapes clés pour maîtriser le risque opérationnel :</w:t>
      </w:r>
    </w:p>
    <w:p w:rsidR="006209BE" w:rsidRPr="000C0C4A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t>1. Identification des Risques</w:t>
      </w: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 xml:space="preserve"> :</w:t>
      </w:r>
    </w:p>
    <w:p w:rsidR="006209BE" w:rsidRPr="000C0C4A" w:rsidRDefault="006209BE" w:rsidP="006209BE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lastRenderedPageBreak/>
        <w:t>Analyse des Processus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Examinez en détail les processus métier pour identifier les points faibles, les erreurs potentielles et les risques inhérents.</w:t>
      </w:r>
    </w:p>
    <w:p w:rsidR="006209BE" w:rsidRPr="000C0C4A" w:rsidRDefault="006209BE" w:rsidP="006209BE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Évaluation des Scénarios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Passez en revue les scénarios qui pourraient conduire à des pertes opérationnelles, y compris les erreurs humaines, les défaillances des systèmes, la fraude, etc.</w:t>
      </w:r>
    </w:p>
    <w:p w:rsidR="006209BE" w:rsidRPr="000C0C4A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t>2. Évaluation et Quantification des Risques</w:t>
      </w: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 xml:space="preserve"> :</w:t>
      </w:r>
    </w:p>
    <w:p w:rsidR="006209BE" w:rsidRPr="000C0C4A" w:rsidRDefault="006209BE" w:rsidP="006209BE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Analyse Quantitative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Utilisez des modèles statistiques pour estimer les pertes potentielles en fonction de scénarios de risques.</w:t>
      </w:r>
    </w:p>
    <w:p w:rsidR="006209BE" w:rsidRPr="000C0C4A" w:rsidRDefault="006209BE" w:rsidP="006209BE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Analyse Qualitative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Évaluez la probabilité et l'impact des risques en vous basant sur l'expertise et l'expérience des gestionnaires de risques.</w:t>
      </w:r>
    </w:p>
    <w:p w:rsidR="006209BE" w:rsidRPr="000C0C4A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t>3. Contrôles et Mitigation</w:t>
      </w: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 xml:space="preserve"> :</w:t>
      </w:r>
    </w:p>
    <w:p w:rsidR="006209BE" w:rsidRPr="000C0C4A" w:rsidRDefault="006209BE" w:rsidP="006209BE">
      <w:pPr>
        <w:numPr>
          <w:ilvl w:val="0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Mise en Place de Contrôles Internes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Développez et mettez en œuvre des procédures et des contrôles pour réduire les risques identifiés, comme des vérifications croisées, des autorisations spécifiques, des limites de transaction, etc.</w:t>
      </w:r>
    </w:p>
    <w:p w:rsidR="006209BE" w:rsidRPr="000C0C4A" w:rsidRDefault="006209BE" w:rsidP="006209BE">
      <w:pPr>
        <w:numPr>
          <w:ilvl w:val="0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Politiques et Procédures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Élaborez des politiques claires et des procédures opérationnelles détaillées pour assurer que les processus sont suivis de manière cohérente et conforme aux normes de l'entreprise.</w:t>
      </w:r>
    </w:p>
    <w:p w:rsidR="006209BE" w:rsidRPr="000C0C4A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t>4. Formation et Sensibilisation</w:t>
      </w: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 xml:space="preserve"> :</w:t>
      </w:r>
    </w:p>
    <w:p w:rsidR="006209BE" w:rsidRPr="000C0C4A" w:rsidRDefault="006209BE" w:rsidP="006209BE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Formation des Employés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Sensibilisez et formez les employés aux risques opérationnels, en les rendant conscients des pratiques à suivre pour les minimiser.</w:t>
      </w:r>
    </w:p>
    <w:p w:rsidR="006209BE" w:rsidRPr="000C0C4A" w:rsidRDefault="006209BE" w:rsidP="006209BE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Culture de Gestion des Risques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Promouvez une culture d'entreprise axée sur la gestion des risques, où chaque employé comprend son rôle dans la minimisation des risques opérationnels.</w:t>
      </w:r>
    </w:p>
    <w:p w:rsidR="006209BE" w:rsidRPr="00BB4F8D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t>5. Surveillance et Reporting :</w:t>
      </w:r>
    </w:p>
    <w:p w:rsidR="006209BE" w:rsidRPr="000C0C4A" w:rsidRDefault="006209BE" w:rsidP="006209BE">
      <w:pPr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Surveillance Continue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Utilisez des indicateurs clés de risque (KRI) pour surveiller en temps réel ou périodiquement l'exposition aux risques.</w:t>
      </w:r>
    </w:p>
    <w:p w:rsidR="006209BE" w:rsidRPr="000C0C4A" w:rsidRDefault="006209BE" w:rsidP="006209BE">
      <w:pPr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Rapports de Gestion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Élaborez et partagez des rapports réguliers sur les risques opérationnels pour informer la direction et les parties prenantes des niveaux de risque et des mesures prises pour les atténuer.</w:t>
      </w:r>
    </w:p>
    <w:p w:rsidR="006209BE" w:rsidRPr="000C0C4A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t>6. Gestion des Incidents</w:t>
      </w: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 xml:space="preserve"> :</w:t>
      </w:r>
    </w:p>
    <w:p w:rsidR="006209BE" w:rsidRPr="000C0C4A" w:rsidRDefault="006209BE" w:rsidP="006209BE">
      <w:pPr>
        <w:numPr>
          <w:ilvl w:val="0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Plan de Continuité des Activités (PCA)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Établissez des plans pour maintenir les opérations en cas d'interruption majeure, tels que des plans de reprise après sinistre.</w:t>
      </w:r>
    </w:p>
    <w:p w:rsidR="006209BE" w:rsidRPr="000C0C4A" w:rsidRDefault="006209BE" w:rsidP="006209BE">
      <w:pPr>
        <w:numPr>
          <w:ilvl w:val="0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Gestion des Crises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Prévoyez des plans pour gérer les crises opérationnelles de manière efficace, en désignant des équipes et des procédures spécifiques.</w:t>
      </w:r>
    </w:p>
    <w:p w:rsidR="006209BE" w:rsidRPr="00BB4F8D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lastRenderedPageBreak/>
        <w:t>7. Révision et Amélioration Continue :</w:t>
      </w:r>
    </w:p>
    <w:p w:rsidR="006209BE" w:rsidRPr="000C0C4A" w:rsidRDefault="006209BE" w:rsidP="006209BE">
      <w:pPr>
        <w:numPr>
          <w:ilvl w:val="0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Révision Régulière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Évaluez régulièrement l'efficacité des mesures de contrôle et d'atténuation des risques, en identifiant les domaines d'amélioration.</w:t>
      </w:r>
    </w:p>
    <w:p w:rsidR="006209BE" w:rsidRPr="000C0C4A" w:rsidRDefault="006209BE" w:rsidP="006209BE">
      <w:pPr>
        <w:numPr>
          <w:ilvl w:val="0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Adaptation aux Changements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Ajustez le dispositif de gestion des risques en fonction des évolutions de l'entreprise, de son environnement réglementaire, technologique et économique.</w:t>
      </w:r>
    </w:p>
    <w:p w:rsidR="006209BE" w:rsidRPr="000C0C4A" w:rsidRDefault="006209BE" w:rsidP="006209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t>8. Audit et Vérification</w:t>
      </w: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 xml:space="preserve"> :</w:t>
      </w:r>
    </w:p>
    <w:p w:rsidR="006209BE" w:rsidRPr="000C0C4A" w:rsidRDefault="006209BE" w:rsidP="006209BE">
      <w:pPr>
        <w:numPr>
          <w:ilvl w:val="0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Audits Internes et Externes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Effectuez des audits pour vérifier l'efficacité des mesures de contrôle et pour assurer la conformité aux normes et réglementations.</w:t>
      </w:r>
    </w:p>
    <w:p w:rsidR="00866A07" w:rsidRPr="00866A07" w:rsidRDefault="006209BE" w:rsidP="00866A07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</w:pPr>
      <w:r w:rsidRPr="00BB4F8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  <w:lang w:eastAsia="fr-FR"/>
        </w:rPr>
        <w:t>9. Utilisation de la Technologie</w:t>
      </w:r>
      <w:r w:rsidR="00BB4F8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 xml:space="preserve"> : </w:t>
      </w:r>
      <w:r w:rsidRPr="000C0C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r-FR"/>
        </w:rPr>
        <w:t>Outils de Gestion des Risques :</w:t>
      </w:r>
      <w:r w:rsidRPr="000C0C4A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Utilisez des logiciels et des outils spécialisés pour suivre et gérer les risques opérationnels de manière plus efficace.</w:t>
      </w:r>
      <w:r w:rsidR="00866A0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 xml:space="preserve">                            </w:t>
      </w:r>
      <w:r w:rsidR="00866A07" w:rsidRPr="00866A07">
        <w:rPr>
          <w:b/>
          <w:color w:val="FFC000"/>
          <w:lang w:eastAsia="fr-FR"/>
        </w:rPr>
        <w:t xml:space="preserve">                                                                 ChatGPT                                      </w:t>
      </w:r>
    </w:p>
    <w:p w:rsidR="00BB4F8D" w:rsidRDefault="00BB4F8D" w:rsidP="000C6E12">
      <w:pPr>
        <w:jc w:val="right"/>
        <w:rPr>
          <w:b/>
          <w:color w:val="FFC000"/>
          <w:lang w:eastAsia="fr-FR"/>
        </w:rPr>
      </w:pPr>
    </w:p>
    <w:p w:rsidR="006209BE" w:rsidRPr="00866A07" w:rsidRDefault="00866A07" w:rsidP="000C6E12">
      <w:pPr>
        <w:jc w:val="right"/>
        <w:rPr>
          <w:b/>
          <w:color w:val="FFC000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572125" cy="3333750"/>
            <wp:effectExtent l="247650" t="228600" r="238125" b="209550"/>
            <wp:docPr id="4" name="Image 5" descr="433489822_779791190742027_56158526621090035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3489822_779791190742027_5615852662109003533_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33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6209BE" w:rsidRPr="00866A07">
        <w:rPr>
          <w:b/>
          <w:color w:val="FFC000"/>
          <w:lang w:eastAsia="fr-FR"/>
        </w:rPr>
        <w:tab/>
        <w:t xml:space="preserve">                               </w:t>
      </w:r>
      <w:r w:rsidR="006209BE" w:rsidRPr="00866A07">
        <w:rPr>
          <w:rFonts w:ascii="Arial Black" w:hAnsi="Arial Black"/>
          <w:b/>
          <w:color w:val="FFC000"/>
          <w:lang w:eastAsia="fr-FR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0C6E12" w:rsidRDefault="000C6E12" w:rsidP="00C52104">
      <w:pPr>
        <w:shd w:val="clear" w:color="auto" w:fill="FFFFFF"/>
        <w:spacing w:line="240" w:lineRule="auto"/>
      </w:pPr>
    </w:p>
    <w:p w:rsidR="000C6E12" w:rsidRDefault="000C6E12" w:rsidP="00C52104">
      <w:pPr>
        <w:shd w:val="clear" w:color="auto" w:fill="FFFFFF"/>
        <w:spacing w:line="240" w:lineRule="auto"/>
      </w:pPr>
    </w:p>
    <w:p w:rsidR="00DB3FBA" w:rsidRDefault="000C0C4A" w:rsidP="00096B35">
      <w:r>
        <w:lastRenderedPageBreak/>
        <w:t xml:space="preserve"> </w:t>
      </w:r>
      <w:r w:rsidR="00B6507F">
        <w:rPr>
          <w:noProof/>
          <w:lang w:eastAsia="fr-FR"/>
        </w:rPr>
        <w:drawing>
          <wp:inline distT="0" distB="0" distL="0" distR="0">
            <wp:extent cx="6175783" cy="3982695"/>
            <wp:effectExtent l="0" t="0" r="0" b="0"/>
            <wp:docPr id="2" name="Picture 2" descr="Les risques des projets - methodo-proj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risques des projets - methodo-proje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27" cy="400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BA" w:rsidRPr="00B06CDB" w:rsidRDefault="00DB3FBA" w:rsidP="00096B35">
      <w:pPr>
        <w:rPr>
          <w:b/>
          <w:color w:val="0000CC"/>
        </w:rPr>
      </w:pPr>
    </w:p>
    <w:p w:rsidR="00B06CDB" w:rsidRPr="00F03BA8" w:rsidRDefault="00B06CDB" w:rsidP="00096B35">
      <w:pPr>
        <w:rPr>
          <w:b/>
          <w:color w:val="0000CC"/>
          <w:sz w:val="32"/>
          <w:szCs w:val="32"/>
        </w:rPr>
      </w:pPr>
      <w:r w:rsidRPr="00F03BA8">
        <w:rPr>
          <w:b/>
          <w:color w:val="0000CC"/>
          <w:sz w:val="32"/>
          <w:szCs w:val="32"/>
        </w:rPr>
        <w:t>ANALYSE DU RISQUE: AXES CAUSES ET CONSEQUENCES :</w:t>
      </w:r>
    </w:p>
    <w:p w:rsidR="00F365A9" w:rsidRPr="00F03BA8" w:rsidRDefault="00F365A9" w:rsidP="00F365A9">
      <w:pPr>
        <w:rPr>
          <w:b/>
          <w:sz w:val="28"/>
          <w:szCs w:val="28"/>
        </w:rPr>
      </w:pPr>
      <w:r w:rsidRPr="00F03BA8">
        <w:rPr>
          <w:b/>
          <w:sz w:val="28"/>
          <w:szCs w:val="28"/>
        </w:rPr>
        <w:t>Le risque opérationnel est un type de risque qui résulte de la perte potentielle due à des processus internes, des personnes, des systèmes ou des événements externes autres que les risques de marché ou de crédit. Voici quelques causes et conséquences du risque opérationnel :</w:t>
      </w:r>
    </w:p>
    <w:p w:rsidR="00F365A9" w:rsidRPr="00F03BA8" w:rsidRDefault="00F365A9" w:rsidP="00F365A9">
      <w:pPr>
        <w:rPr>
          <w:b/>
          <w:bCs/>
          <w:color w:val="00B050"/>
          <w:sz w:val="28"/>
          <w:szCs w:val="28"/>
          <w:u w:val="single"/>
        </w:rPr>
      </w:pPr>
      <w:r w:rsidRPr="00F03BA8">
        <w:rPr>
          <w:b/>
          <w:bCs/>
          <w:color w:val="00B050"/>
          <w:sz w:val="28"/>
          <w:szCs w:val="28"/>
          <w:u w:val="single"/>
        </w:rPr>
        <w:t>Causes du Risque Opérationnel :</w:t>
      </w:r>
    </w:p>
    <w:p w:rsidR="00F365A9" w:rsidRPr="00BB4F8D" w:rsidRDefault="00F365A9" w:rsidP="00F365A9">
      <w:pPr>
        <w:numPr>
          <w:ilvl w:val="0"/>
          <w:numId w:val="8"/>
        </w:numPr>
        <w:rPr>
          <w:b/>
          <w:sz w:val="28"/>
          <w:szCs w:val="28"/>
        </w:rPr>
      </w:pPr>
      <w:r w:rsidRPr="00F03BA8">
        <w:rPr>
          <w:b/>
          <w:bCs/>
          <w:color w:val="767171" w:themeColor="background2" w:themeShade="80"/>
          <w:sz w:val="28"/>
          <w:szCs w:val="28"/>
        </w:rPr>
        <w:t>Erreurs Humaines :</w:t>
      </w:r>
      <w:r w:rsidRPr="00BB4F8D">
        <w:rPr>
          <w:b/>
          <w:sz w:val="28"/>
          <w:szCs w:val="28"/>
        </w:rPr>
        <w:t xml:space="preserve"> Les actions incorrectes, les mauvaises décisions ou les manquements des employés peuvent entraîner des pertes opérationnelles.</w:t>
      </w:r>
    </w:p>
    <w:p w:rsidR="00F365A9" w:rsidRPr="00BB4F8D" w:rsidRDefault="00F365A9" w:rsidP="00F365A9">
      <w:pPr>
        <w:numPr>
          <w:ilvl w:val="0"/>
          <w:numId w:val="8"/>
        </w:numPr>
        <w:rPr>
          <w:b/>
          <w:sz w:val="28"/>
          <w:szCs w:val="28"/>
        </w:rPr>
      </w:pPr>
      <w:r w:rsidRPr="00F03BA8">
        <w:rPr>
          <w:b/>
          <w:bCs/>
          <w:color w:val="767171" w:themeColor="background2" w:themeShade="80"/>
          <w:sz w:val="28"/>
          <w:szCs w:val="28"/>
        </w:rPr>
        <w:t>Défaillances des Systèmes :</w:t>
      </w:r>
      <w:r w:rsidRPr="00BB4F8D">
        <w:rPr>
          <w:b/>
          <w:sz w:val="28"/>
          <w:szCs w:val="28"/>
        </w:rPr>
        <w:t xml:space="preserve"> Les défaillances des systèmes informatiques, des équipements ou des processus automatisés peuvent causer des perturbations et des pertes financières.</w:t>
      </w:r>
    </w:p>
    <w:p w:rsidR="00F365A9" w:rsidRPr="00BB4F8D" w:rsidRDefault="00F365A9" w:rsidP="00F365A9">
      <w:pPr>
        <w:numPr>
          <w:ilvl w:val="0"/>
          <w:numId w:val="8"/>
        </w:numPr>
        <w:rPr>
          <w:b/>
          <w:sz w:val="28"/>
          <w:szCs w:val="28"/>
        </w:rPr>
      </w:pPr>
      <w:r w:rsidRPr="00F03BA8">
        <w:rPr>
          <w:b/>
          <w:bCs/>
          <w:color w:val="767171" w:themeColor="background2" w:themeShade="80"/>
          <w:sz w:val="28"/>
          <w:szCs w:val="28"/>
        </w:rPr>
        <w:t>Fraude et Malversations :</w:t>
      </w:r>
      <w:r w:rsidRPr="00BB4F8D">
        <w:rPr>
          <w:b/>
          <w:sz w:val="28"/>
          <w:szCs w:val="28"/>
        </w:rPr>
        <w:t xml:space="preserve"> Les activités frauduleuses, telles que la fraude comptable, la corruption ou le vol, représentent un risque opérationnel majeur.</w:t>
      </w:r>
    </w:p>
    <w:p w:rsidR="00F365A9" w:rsidRPr="00BB4F8D" w:rsidRDefault="00F365A9" w:rsidP="00F365A9">
      <w:pPr>
        <w:numPr>
          <w:ilvl w:val="0"/>
          <w:numId w:val="8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lastRenderedPageBreak/>
        <w:t>Catastrophes Naturelles et Événements Externes :</w:t>
      </w:r>
      <w:r w:rsidRPr="00BB4F8D">
        <w:rPr>
          <w:b/>
          <w:sz w:val="28"/>
          <w:szCs w:val="28"/>
        </w:rPr>
        <w:t xml:space="preserve"> Les catastrophes naturelles, les crises politiques, les pandémies et autres événements imprévus peuvent perturber les opérations d'une entreprise.</w:t>
      </w:r>
    </w:p>
    <w:p w:rsidR="00F365A9" w:rsidRPr="00BB4F8D" w:rsidRDefault="00F365A9" w:rsidP="00F365A9">
      <w:pPr>
        <w:numPr>
          <w:ilvl w:val="0"/>
          <w:numId w:val="8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Non-conformité Réglementaire :</w:t>
      </w:r>
      <w:r w:rsidRPr="00BB4F8D">
        <w:rPr>
          <w:b/>
          <w:sz w:val="28"/>
          <w:szCs w:val="28"/>
        </w:rPr>
        <w:t xml:space="preserve"> Ne pas respecter les réglementations en vigueur peut entraîner des amendes, des sanctions et des pertes financières importantes.</w:t>
      </w:r>
    </w:p>
    <w:p w:rsidR="00F365A9" w:rsidRPr="00BB4F8D" w:rsidRDefault="00F365A9" w:rsidP="00F365A9">
      <w:pPr>
        <w:numPr>
          <w:ilvl w:val="0"/>
          <w:numId w:val="8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Complexité des Opérations :</w:t>
      </w:r>
      <w:r w:rsidRPr="00BB4F8D">
        <w:rPr>
          <w:b/>
          <w:color w:val="767171" w:themeColor="background2" w:themeShade="80"/>
          <w:sz w:val="28"/>
          <w:szCs w:val="28"/>
        </w:rPr>
        <w:t xml:space="preserve"> </w:t>
      </w:r>
      <w:r w:rsidRPr="00BB4F8D">
        <w:rPr>
          <w:b/>
          <w:sz w:val="28"/>
          <w:szCs w:val="28"/>
        </w:rPr>
        <w:t>Les opérations complexes peuvent être plus difficiles à gérer et peuvent conduire à des erreurs et des pertes.</w:t>
      </w:r>
    </w:p>
    <w:p w:rsidR="00F365A9" w:rsidRPr="00BB4F8D" w:rsidRDefault="00F365A9" w:rsidP="00F365A9">
      <w:pPr>
        <w:rPr>
          <w:b/>
          <w:bCs/>
          <w:color w:val="00B050"/>
          <w:sz w:val="28"/>
          <w:szCs w:val="28"/>
          <w:u w:val="single"/>
        </w:rPr>
      </w:pPr>
      <w:r w:rsidRPr="00BB4F8D">
        <w:rPr>
          <w:b/>
          <w:bCs/>
          <w:color w:val="00B050"/>
          <w:sz w:val="28"/>
          <w:szCs w:val="28"/>
          <w:u w:val="single"/>
        </w:rPr>
        <w:t>Conséquences du Risque Opérationnel :</w:t>
      </w:r>
    </w:p>
    <w:p w:rsidR="00F365A9" w:rsidRPr="00BB4F8D" w:rsidRDefault="00F365A9" w:rsidP="00F365A9">
      <w:pPr>
        <w:numPr>
          <w:ilvl w:val="0"/>
          <w:numId w:val="9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Pertes Financières :</w:t>
      </w:r>
      <w:r w:rsidRPr="00BB4F8D">
        <w:rPr>
          <w:b/>
          <w:sz w:val="28"/>
          <w:szCs w:val="28"/>
        </w:rPr>
        <w:t xml:space="preserve"> La conséquence la plus directe est la perte financière pour l'entreprise, résultant des événements opérationnels.</w:t>
      </w:r>
    </w:p>
    <w:p w:rsidR="00F365A9" w:rsidRPr="00BB4F8D" w:rsidRDefault="00F365A9" w:rsidP="00F365A9">
      <w:pPr>
        <w:numPr>
          <w:ilvl w:val="0"/>
          <w:numId w:val="9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Réputation Endommagée :</w:t>
      </w:r>
      <w:r w:rsidRPr="00BB4F8D">
        <w:rPr>
          <w:b/>
          <w:sz w:val="28"/>
          <w:szCs w:val="28"/>
        </w:rPr>
        <w:t xml:space="preserve"> Les incidents opérationnels, en particulier ceux liés à la fraude ou à la non-conformité, peuvent ternir la réputation de l'entreprise et affecter sa crédibilité auprès des clients et des investisseurs.</w:t>
      </w:r>
    </w:p>
    <w:p w:rsidR="00F365A9" w:rsidRPr="00BB4F8D" w:rsidRDefault="00F365A9" w:rsidP="00F365A9">
      <w:pPr>
        <w:numPr>
          <w:ilvl w:val="0"/>
          <w:numId w:val="9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Amendes et Pénalités :</w:t>
      </w:r>
      <w:r w:rsidRPr="00BB4F8D">
        <w:rPr>
          <w:b/>
          <w:sz w:val="28"/>
          <w:szCs w:val="28"/>
        </w:rPr>
        <w:t xml:space="preserve"> Les non-conformités réglementaires peuvent entraîner des amendes et des pénalités financières significatives.</w:t>
      </w:r>
    </w:p>
    <w:p w:rsidR="00F365A9" w:rsidRPr="00BB4F8D" w:rsidRDefault="00F365A9" w:rsidP="00F365A9">
      <w:pPr>
        <w:numPr>
          <w:ilvl w:val="0"/>
          <w:numId w:val="9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Baisse de la Productivité :</w:t>
      </w:r>
      <w:r w:rsidRPr="00BB4F8D">
        <w:rPr>
          <w:b/>
          <w:sz w:val="28"/>
          <w:szCs w:val="28"/>
        </w:rPr>
        <w:t xml:space="preserve"> Les interruptions opérationnelles peuvent entraîner une baisse de la productivité, en particulier si des systèmes critiques sont hors service.</w:t>
      </w:r>
    </w:p>
    <w:p w:rsidR="00F365A9" w:rsidRPr="00BB4F8D" w:rsidRDefault="00F365A9" w:rsidP="00F365A9">
      <w:pPr>
        <w:numPr>
          <w:ilvl w:val="0"/>
          <w:numId w:val="9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Coûts de Réparation :</w:t>
      </w:r>
      <w:r w:rsidRPr="00BB4F8D">
        <w:rPr>
          <w:b/>
          <w:color w:val="767171" w:themeColor="background2" w:themeShade="80"/>
          <w:sz w:val="28"/>
          <w:szCs w:val="28"/>
        </w:rPr>
        <w:t xml:space="preserve"> </w:t>
      </w:r>
      <w:r w:rsidRPr="00BB4F8D">
        <w:rPr>
          <w:b/>
          <w:sz w:val="28"/>
          <w:szCs w:val="28"/>
        </w:rPr>
        <w:t>Après un incident opérationnel, l'entreprise peut devoir engager des coûts importants pour réparer les dommages et prévenir de futurs incidents.</w:t>
      </w:r>
    </w:p>
    <w:p w:rsidR="00F365A9" w:rsidRPr="00BB4F8D" w:rsidRDefault="00F365A9" w:rsidP="00F365A9">
      <w:pPr>
        <w:numPr>
          <w:ilvl w:val="0"/>
          <w:numId w:val="9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Perte de Clients :</w:t>
      </w:r>
      <w:r w:rsidRPr="00BB4F8D">
        <w:rPr>
          <w:b/>
          <w:sz w:val="28"/>
          <w:szCs w:val="28"/>
        </w:rPr>
        <w:t xml:space="preserve"> Une mauvaise gestion des risques opérationnels peut conduire à une perte de confiance des clients, les incitant à se tourner vers des concurrents plus fiables.</w:t>
      </w:r>
    </w:p>
    <w:p w:rsidR="008623F6" w:rsidRPr="00BB4F8D" w:rsidRDefault="00F365A9" w:rsidP="00096B35">
      <w:pPr>
        <w:numPr>
          <w:ilvl w:val="0"/>
          <w:numId w:val="9"/>
        </w:numPr>
        <w:rPr>
          <w:b/>
          <w:sz w:val="28"/>
          <w:szCs w:val="28"/>
        </w:rPr>
      </w:pPr>
      <w:r w:rsidRPr="00BB4F8D">
        <w:rPr>
          <w:b/>
          <w:bCs/>
          <w:color w:val="767171" w:themeColor="background2" w:themeShade="80"/>
          <w:sz w:val="28"/>
          <w:szCs w:val="28"/>
        </w:rPr>
        <w:t>Impact sur le Capital :</w:t>
      </w:r>
      <w:r w:rsidRPr="00BB4F8D">
        <w:rPr>
          <w:b/>
          <w:sz w:val="28"/>
          <w:szCs w:val="28"/>
        </w:rPr>
        <w:t xml:space="preserve"> Les pertes financières importantes peuvent réduire les fonds propres de l'entreprise, affectant sa capacité à investir et à se développer.</w:t>
      </w:r>
    </w:p>
    <w:p w:rsidR="006209BE" w:rsidRPr="00EB75D6" w:rsidRDefault="006209BE" w:rsidP="006209BE">
      <w:pPr>
        <w:tabs>
          <w:tab w:val="left" w:pos="6930"/>
        </w:tabs>
        <w:ind w:left="720"/>
        <w:rPr>
          <w:b/>
          <w:color w:val="FFC000"/>
          <w:sz w:val="24"/>
          <w:szCs w:val="24"/>
        </w:rPr>
      </w:pPr>
      <w:r w:rsidRPr="00BB4F8D">
        <w:rPr>
          <w:b/>
          <w:sz w:val="28"/>
          <w:szCs w:val="28"/>
        </w:rPr>
        <w:t xml:space="preserve">                                     </w:t>
      </w:r>
      <w:r w:rsidRPr="00BB4F8D">
        <w:rPr>
          <w:b/>
          <w:sz w:val="28"/>
          <w:szCs w:val="28"/>
        </w:rPr>
        <w:tab/>
      </w:r>
      <w:r w:rsidRPr="00EB75D6">
        <w:rPr>
          <w:b/>
          <w:color w:val="FFC000"/>
          <w:sz w:val="24"/>
          <w:szCs w:val="24"/>
        </w:rPr>
        <w:t xml:space="preserve"> ChatGPT</w:t>
      </w:r>
    </w:p>
    <w:p w:rsidR="006209BE" w:rsidRDefault="006209BE" w:rsidP="006209BE">
      <w:pPr>
        <w:tabs>
          <w:tab w:val="left" w:pos="6930"/>
        </w:tabs>
        <w:ind w:left="720"/>
        <w:rPr>
          <w:b/>
          <w:color w:val="7030A0"/>
          <w:sz w:val="24"/>
          <w:szCs w:val="24"/>
        </w:rPr>
      </w:pPr>
    </w:p>
    <w:p w:rsidR="00BB4F8D" w:rsidRDefault="00BB4F8D" w:rsidP="006209BE">
      <w:pPr>
        <w:tabs>
          <w:tab w:val="left" w:pos="6930"/>
        </w:tabs>
        <w:ind w:left="720"/>
        <w:rPr>
          <w:b/>
          <w:color w:val="CC0066"/>
          <w:sz w:val="32"/>
          <w:szCs w:val="32"/>
          <w:u w:val="single"/>
        </w:rPr>
      </w:pPr>
    </w:p>
    <w:p w:rsidR="006209BE" w:rsidRPr="00BB4F8D" w:rsidRDefault="006209BE" w:rsidP="006209BE">
      <w:pPr>
        <w:tabs>
          <w:tab w:val="left" w:pos="6930"/>
        </w:tabs>
        <w:ind w:left="720"/>
        <w:rPr>
          <w:b/>
          <w:color w:val="CC0066"/>
          <w:sz w:val="28"/>
          <w:szCs w:val="28"/>
          <w:u w:val="single"/>
        </w:rPr>
      </w:pPr>
      <w:r w:rsidRPr="00BB4F8D">
        <w:rPr>
          <w:b/>
          <w:color w:val="CC0066"/>
          <w:sz w:val="28"/>
          <w:szCs w:val="28"/>
          <w:u w:val="single"/>
        </w:rPr>
        <w:lastRenderedPageBreak/>
        <w:t>LES LEVIERS DE MAITRISE DES RISQUES :</w:t>
      </w:r>
    </w:p>
    <w:p w:rsidR="006209BE" w:rsidRPr="00BB4F8D" w:rsidRDefault="006209BE" w:rsidP="006209BE">
      <w:pPr>
        <w:tabs>
          <w:tab w:val="left" w:pos="6930"/>
        </w:tabs>
        <w:ind w:left="720"/>
        <w:rPr>
          <w:b/>
          <w:sz w:val="28"/>
          <w:szCs w:val="28"/>
        </w:rPr>
      </w:pPr>
      <w:r w:rsidRPr="00BB4F8D">
        <w:rPr>
          <w:b/>
          <w:sz w:val="28"/>
          <w:szCs w:val="28"/>
        </w:rPr>
        <w:t xml:space="preserve"> Plusieurs stratégies s’offrent aux propriétaires des risques pour appréhender les risques opérationnels quels qu’ils soient. La détermination de l’attitude à avoir face aux risques nécessite la définition, même non encore formalisée, de l’appétence au risque. Il existe 4 types de réponses face aux risques :</w:t>
      </w:r>
    </w:p>
    <w:p w:rsidR="006209BE" w:rsidRPr="00BB4F8D" w:rsidRDefault="006209BE" w:rsidP="006209BE">
      <w:pPr>
        <w:tabs>
          <w:tab w:val="left" w:pos="6930"/>
        </w:tabs>
        <w:ind w:left="720"/>
        <w:rPr>
          <w:sz w:val="28"/>
          <w:szCs w:val="28"/>
        </w:rPr>
      </w:pPr>
      <w:r w:rsidRPr="00BB4F8D">
        <w:rPr>
          <w:sz w:val="28"/>
          <w:szCs w:val="28"/>
        </w:rPr>
        <w:t xml:space="preserve"> </w:t>
      </w:r>
    </w:p>
    <w:p w:rsidR="006209BE" w:rsidRPr="00BB4F8D" w:rsidRDefault="005943EB" w:rsidP="005943EB">
      <w:pPr>
        <w:pStyle w:val="ListParagraph"/>
        <w:numPr>
          <w:ilvl w:val="0"/>
          <w:numId w:val="20"/>
        </w:numPr>
        <w:tabs>
          <w:tab w:val="left" w:pos="6930"/>
        </w:tabs>
        <w:rPr>
          <w:b/>
          <w:color w:val="7030A0"/>
          <w:sz w:val="28"/>
          <w:szCs w:val="28"/>
        </w:rPr>
      </w:pPr>
      <w:r w:rsidRPr="00BB4F8D">
        <w:rPr>
          <w:b/>
          <w:color w:val="7030A0"/>
          <w:sz w:val="28"/>
          <w:szCs w:val="28"/>
        </w:rPr>
        <w:t>L’acceptation :</w:t>
      </w:r>
      <w:r w:rsidRPr="00BB4F8D">
        <w:rPr>
          <w:b/>
          <w:color w:val="000000" w:themeColor="text1"/>
          <w:sz w:val="28"/>
          <w:szCs w:val="28"/>
        </w:rPr>
        <w:t xml:space="preserve"> le couple risque/ rentabil</w:t>
      </w:r>
      <w:r w:rsidR="00BB4F8D">
        <w:rPr>
          <w:b/>
          <w:color w:val="000000" w:themeColor="text1"/>
          <w:sz w:val="28"/>
          <w:szCs w:val="28"/>
        </w:rPr>
        <w:t>ité justifie la prise de risque</w:t>
      </w:r>
      <w:r w:rsidRPr="00BB4F8D">
        <w:rPr>
          <w:b/>
          <w:color w:val="000000" w:themeColor="text1"/>
          <w:sz w:val="28"/>
          <w:szCs w:val="28"/>
        </w:rPr>
        <w:t>, l’</w:t>
      </w:r>
      <w:r w:rsidR="00AF0A39" w:rsidRPr="00BB4F8D">
        <w:rPr>
          <w:b/>
          <w:color w:val="000000" w:themeColor="text1"/>
          <w:sz w:val="28"/>
          <w:szCs w:val="28"/>
        </w:rPr>
        <w:t>espérance</w:t>
      </w:r>
      <w:r w:rsidRPr="00BB4F8D">
        <w:rPr>
          <w:b/>
          <w:color w:val="000000" w:themeColor="text1"/>
          <w:sz w:val="28"/>
          <w:szCs w:val="28"/>
        </w:rPr>
        <w:t xml:space="preserve"> de gain est largement superieure aux risques encourus</w:t>
      </w:r>
    </w:p>
    <w:p w:rsidR="000C0C4A" w:rsidRPr="00BB4F8D" w:rsidRDefault="000C0C4A" w:rsidP="000C0C4A">
      <w:pPr>
        <w:pStyle w:val="ListParagraph"/>
        <w:numPr>
          <w:ilvl w:val="0"/>
          <w:numId w:val="20"/>
        </w:numPr>
        <w:tabs>
          <w:tab w:val="left" w:pos="6930"/>
        </w:tabs>
        <w:rPr>
          <w:b/>
          <w:color w:val="7030A0"/>
          <w:sz w:val="28"/>
          <w:szCs w:val="28"/>
        </w:rPr>
      </w:pPr>
      <w:r w:rsidRPr="00BB4F8D">
        <w:rPr>
          <w:b/>
          <w:color w:val="7030A0"/>
          <w:sz w:val="28"/>
          <w:szCs w:val="28"/>
        </w:rPr>
        <w:t xml:space="preserve">La </w:t>
      </w:r>
      <w:r w:rsidR="00AF0A39" w:rsidRPr="00BB4F8D">
        <w:rPr>
          <w:b/>
          <w:color w:val="7030A0"/>
          <w:sz w:val="28"/>
          <w:szCs w:val="28"/>
        </w:rPr>
        <w:t>réduction</w:t>
      </w:r>
      <w:r w:rsidRPr="00BB4F8D">
        <w:rPr>
          <w:b/>
          <w:color w:val="7030A0"/>
          <w:sz w:val="28"/>
          <w:szCs w:val="28"/>
        </w:rPr>
        <w:t> :</w:t>
      </w:r>
    </w:p>
    <w:p w:rsidR="000C0C4A" w:rsidRPr="00BB4F8D" w:rsidRDefault="00AF0A39" w:rsidP="00AF0A39">
      <w:pPr>
        <w:pStyle w:val="ListParagraph"/>
        <w:numPr>
          <w:ilvl w:val="0"/>
          <w:numId w:val="23"/>
        </w:numPr>
        <w:tabs>
          <w:tab w:val="left" w:pos="6930"/>
        </w:tabs>
        <w:rPr>
          <w:b/>
          <w:color w:val="000000" w:themeColor="text1"/>
          <w:sz w:val="28"/>
          <w:szCs w:val="28"/>
        </w:rPr>
      </w:pPr>
      <w:r w:rsidRPr="00BB4F8D">
        <w:rPr>
          <w:b/>
          <w:color w:val="000000" w:themeColor="text1"/>
          <w:sz w:val="28"/>
          <w:szCs w:val="28"/>
        </w:rPr>
        <w:t>Prévention</w:t>
      </w:r>
      <w:r w:rsidR="000C0C4A" w:rsidRPr="00BB4F8D">
        <w:rPr>
          <w:b/>
          <w:color w:val="000000" w:themeColor="text1"/>
          <w:sz w:val="28"/>
          <w:szCs w:val="28"/>
        </w:rPr>
        <w:t xml:space="preserve"> : on </w:t>
      </w:r>
      <w:r w:rsidRPr="00BB4F8D">
        <w:rPr>
          <w:b/>
          <w:color w:val="000000" w:themeColor="text1"/>
          <w:sz w:val="28"/>
          <w:szCs w:val="28"/>
        </w:rPr>
        <w:t>évite</w:t>
      </w:r>
      <w:r w:rsidR="000C0C4A" w:rsidRPr="00BB4F8D">
        <w:rPr>
          <w:b/>
          <w:color w:val="000000" w:themeColor="text1"/>
          <w:sz w:val="28"/>
          <w:szCs w:val="28"/>
        </w:rPr>
        <w:t xml:space="preserve"> </w:t>
      </w:r>
      <w:r w:rsidRPr="00BB4F8D">
        <w:rPr>
          <w:b/>
          <w:color w:val="000000" w:themeColor="text1"/>
          <w:sz w:val="28"/>
          <w:szCs w:val="28"/>
        </w:rPr>
        <w:t>l’occurrence</w:t>
      </w:r>
      <w:r w:rsidR="000C0C4A" w:rsidRPr="00BB4F8D">
        <w:rPr>
          <w:b/>
          <w:color w:val="000000" w:themeColor="text1"/>
          <w:sz w:val="28"/>
          <w:szCs w:val="28"/>
        </w:rPr>
        <w:t xml:space="preserve">, en agissant sur le DMR EX : </w:t>
      </w:r>
      <w:r w:rsidRPr="00BB4F8D">
        <w:rPr>
          <w:b/>
          <w:color w:val="000000" w:themeColor="text1"/>
          <w:sz w:val="28"/>
          <w:szCs w:val="28"/>
        </w:rPr>
        <w:t>contrôle</w:t>
      </w:r>
      <w:r w:rsidR="000C0C4A" w:rsidRPr="00BB4F8D">
        <w:rPr>
          <w:b/>
          <w:color w:val="000000" w:themeColor="text1"/>
          <w:sz w:val="28"/>
          <w:szCs w:val="28"/>
        </w:rPr>
        <w:t xml:space="preserve"> des dossiers de souscription / d’adhésion </w:t>
      </w:r>
    </w:p>
    <w:p w:rsidR="000C0C4A" w:rsidRPr="00BB4F8D" w:rsidRDefault="000C0C4A" w:rsidP="00AF0A39">
      <w:pPr>
        <w:pStyle w:val="ListParagraph"/>
        <w:numPr>
          <w:ilvl w:val="0"/>
          <w:numId w:val="23"/>
        </w:numPr>
        <w:tabs>
          <w:tab w:val="left" w:pos="6930"/>
        </w:tabs>
        <w:rPr>
          <w:b/>
          <w:color w:val="000000" w:themeColor="text1"/>
          <w:sz w:val="28"/>
          <w:szCs w:val="28"/>
        </w:rPr>
      </w:pPr>
      <w:r w:rsidRPr="00BB4F8D">
        <w:rPr>
          <w:b/>
          <w:color w:val="000000" w:themeColor="text1"/>
          <w:sz w:val="28"/>
          <w:szCs w:val="28"/>
        </w:rPr>
        <w:t xml:space="preserve">Protection : on limite </w:t>
      </w:r>
      <w:r w:rsidR="00AF0A39" w:rsidRPr="00BB4F8D">
        <w:rPr>
          <w:b/>
          <w:color w:val="000000" w:themeColor="text1"/>
          <w:sz w:val="28"/>
          <w:szCs w:val="28"/>
        </w:rPr>
        <w:t>l’impact</w:t>
      </w:r>
      <w:r w:rsidRPr="00BB4F8D">
        <w:rPr>
          <w:b/>
          <w:color w:val="000000" w:themeColor="text1"/>
          <w:sz w:val="28"/>
          <w:szCs w:val="28"/>
        </w:rPr>
        <w:t>,</w:t>
      </w:r>
      <w:r w:rsidR="00BB4F8D">
        <w:rPr>
          <w:b/>
          <w:color w:val="000000" w:themeColor="text1"/>
          <w:sz w:val="28"/>
          <w:szCs w:val="28"/>
        </w:rPr>
        <w:t xml:space="preserve"> </w:t>
      </w:r>
      <w:r w:rsidRPr="00BB4F8D">
        <w:rPr>
          <w:b/>
          <w:color w:val="000000" w:themeColor="text1"/>
          <w:sz w:val="28"/>
          <w:szCs w:val="28"/>
        </w:rPr>
        <w:t xml:space="preserve">en agissant sur les </w:t>
      </w:r>
      <w:r w:rsidR="00AF0A39" w:rsidRPr="00BB4F8D">
        <w:rPr>
          <w:b/>
          <w:color w:val="000000" w:themeColor="text1"/>
          <w:sz w:val="28"/>
          <w:szCs w:val="28"/>
        </w:rPr>
        <w:t>conséquence</w:t>
      </w:r>
      <w:r w:rsidRPr="00BB4F8D">
        <w:rPr>
          <w:b/>
          <w:color w:val="000000" w:themeColor="text1"/>
          <w:sz w:val="28"/>
          <w:szCs w:val="28"/>
        </w:rPr>
        <w:t xml:space="preserve"> EX : Mise en place d’un PCA</w:t>
      </w:r>
    </w:p>
    <w:p w:rsidR="00AF0A39" w:rsidRPr="00BB4F8D" w:rsidRDefault="000C0C4A" w:rsidP="00AF0A39">
      <w:pPr>
        <w:pStyle w:val="ListParagraph"/>
        <w:numPr>
          <w:ilvl w:val="0"/>
          <w:numId w:val="23"/>
        </w:numPr>
        <w:tabs>
          <w:tab w:val="left" w:pos="6930"/>
        </w:tabs>
        <w:rPr>
          <w:b/>
          <w:color w:val="000000" w:themeColor="text1"/>
          <w:sz w:val="28"/>
          <w:szCs w:val="28"/>
        </w:rPr>
      </w:pPr>
      <w:r w:rsidRPr="00BB4F8D">
        <w:rPr>
          <w:b/>
          <w:color w:val="000000" w:themeColor="text1"/>
          <w:sz w:val="28"/>
          <w:szCs w:val="28"/>
        </w:rPr>
        <w:t xml:space="preserve">Transfert : on transfert contractuellement une partie de </w:t>
      </w:r>
      <w:r w:rsidR="00AF0A39" w:rsidRPr="00BB4F8D">
        <w:rPr>
          <w:b/>
          <w:color w:val="000000" w:themeColor="text1"/>
          <w:sz w:val="28"/>
          <w:szCs w:val="28"/>
        </w:rPr>
        <w:t xml:space="preserve">l’activité et donc la </w:t>
      </w:r>
      <w:r w:rsidR="00BB4F8D">
        <w:rPr>
          <w:b/>
          <w:color w:val="000000" w:themeColor="text1"/>
          <w:sz w:val="28"/>
          <w:szCs w:val="28"/>
        </w:rPr>
        <w:t>maitrise du risque a un tiers (</w:t>
      </w:r>
      <w:r w:rsidR="00AF0A39" w:rsidRPr="00BB4F8D">
        <w:rPr>
          <w:b/>
          <w:color w:val="000000" w:themeColor="text1"/>
          <w:sz w:val="28"/>
          <w:szCs w:val="28"/>
        </w:rPr>
        <w:t xml:space="preserve"> </w:t>
      </w:r>
      <w:r w:rsidR="00BB4F8D" w:rsidRPr="00BB4F8D">
        <w:rPr>
          <w:b/>
          <w:color w:val="000000" w:themeColor="text1"/>
          <w:sz w:val="28"/>
          <w:szCs w:val="28"/>
        </w:rPr>
        <w:t>délégation</w:t>
      </w:r>
      <w:r w:rsidR="00AF0A39" w:rsidRPr="00BB4F8D">
        <w:rPr>
          <w:b/>
          <w:color w:val="000000" w:themeColor="text1"/>
          <w:sz w:val="28"/>
          <w:szCs w:val="28"/>
        </w:rPr>
        <w:t xml:space="preserve"> de gestion, externalisation).Le risque est toutefois conservé par l’entreprise </w:t>
      </w:r>
    </w:p>
    <w:p w:rsidR="00AF0A39" w:rsidRPr="00BB4F8D" w:rsidRDefault="00AF0A39" w:rsidP="00AF0A39">
      <w:pPr>
        <w:pStyle w:val="ListParagraph"/>
        <w:numPr>
          <w:ilvl w:val="0"/>
          <w:numId w:val="20"/>
        </w:numPr>
        <w:tabs>
          <w:tab w:val="left" w:pos="6930"/>
        </w:tabs>
        <w:rPr>
          <w:b/>
          <w:color w:val="7030A0"/>
          <w:sz w:val="28"/>
          <w:szCs w:val="28"/>
        </w:rPr>
      </w:pPr>
      <w:r w:rsidRPr="00BB4F8D">
        <w:rPr>
          <w:b/>
          <w:color w:val="7030A0"/>
          <w:sz w:val="28"/>
          <w:szCs w:val="28"/>
        </w:rPr>
        <w:t xml:space="preserve">Le financement : </w:t>
      </w:r>
    </w:p>
    <w:p w:rsidR="00AF0A39" w:rsidRPr="00BB4F8D" w:rsidRDefault="00AF0A39" w:rsidP="00AF0A39">
      <w:pPr>
        <w:pStyle w:val="ListParagraph"/>
        <w:numPr>
          <w:ilvl w:val="0"/>
          <w:numId w:val="22"/>
        </w:numPr>
        <w:tabs>
          <w:tab w:val="left" w:pos="6930"/>
        </w:tabs>
        <w:rPr>
          <w:b/>
          <w:color w:val="000000" w:themeColor="text1"/>
          <w:sz w:val="28"/>
          <w:szCs w:val="28"/>
        </w:rPr>
      </w:pPr>
      <w:r w:rsidRPr="00BB4F8D">
        <w:rPr>
          <w:b/>
          <w:color w:val="000000" w:themeColor="text1"/>
          <w:sz w:val="28"/>
          <w:szCs w:val="28"/>
        </w:rPr>
        <w:t>Réte</w:t>
      </w:r>
      <w:r w:rsidR="00BB4F8D">
        <w:rPr>
          <w:b/>
          <w:color w:val="000000" w:themeColor="text1"/>
          <w:sz w:val="28"/>
          <w:szCs w:val="28"/>
        </w:rPr>
        <w:t>ntion (franchise de l’assurance</w:t>
      </w:r>
      <w:r w:rsidRPr="00BB4F8D">
        <w:rPr>
          <w:b/>
          <w:color w:val="000000" w:themeColor="text1"/>
          <w:sz w:val="28"/>
          <w:szCs w:val="28"/>
        </w:rPr>
        <w:t>, provision …..)</w:t>
      </w:r>
    </w:p>
    <w:p w:rsidR="00AF0A39" w:rsidRPr="00BB4F8D" w:rsidRDefault="00BB4F8D" w:rsidP="00AF0A39">
      <w:pPr>
        <w:pStyle w:val="ListParagraph"/>
        <w:numPr>
          <w:ilvl w:val="0"/>
          <w:numId w:val="22"/>
        </w:numPr>
        <w:tabs>
          <w:tab w:val="left" w:pos="6930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Transfert (assurances, captives</w:t>
      </w:r>
      <w:r w:rsidR="00AF0A39" w:rsidRPr="00BB4F8D">
        <w:rPr>
          <w:b/>
          <w:color w:val="000000" w:themeColor="text1"/>
          <w:sz w:val="28"/>
          <w:szCs w:val="28"/>
        </w:rPr>
        <w:t>, ART) EX : responsabilité civile professionnelle fraude/ perte d’exploitation</w:t>
      </w:r>
    </w:p>
    <w:p w:rsidR="00AF0A39" w:rsidRPr="00BB4F8D" w:rsidRDefault="00AF0A39" w:rsidP="00AF0A39">
      <w:pPr>
        <w:pStyle w:val="ListParagraph"/>
        <w:numPr>
          <w:ilvl w:val="0"/>
          <w:numId w:val="20"/>
        </w:numPr>
        <w:tabs>
          <w:tab w:val="left" w:pos="6930"/>
        </w:tabs>
        <w:rPr>
          <w:b/>
          <w:color w:val="7030A0"/>
          <w:sz w:val="28"/>
          <w:szCs w:val="28"/>
        </w:rPr>
      </w:pPr>
      <w:r w:rsidRPr="00BB4F8D">
        <w:rPr>
          <w:b/>
          <w:color w:val="7030A0"/>
          <w:sz w:val="28"/>
          <w:szCs w:val="28"/>
        </w:rPr>
        <w:t xml:space="preserve">L’évitement : </w:t>
      </w:r>
      <w:r w:rsidRPr="00BB4F8D">
        <w:rPr>
          <w:b/>
          <w:color w:val="000000" w:themeColor="text1"/>
          <w:sz w:val="28"/>
          <w:szCs w:val="28"/>
        </w:rPr>
        <w:t>refus de l’intégralité du risque : abandon de l’activité</w:t>
      </w:r>
      <w:r w:rsidRPr="00BB4F8D">
        <w:rPr>
          <w:b/>
          <w:color w:val="7030A0"/>
          <w:sz w:val="28"/>
          <w:szCs w:val="28"/>
        </w:rPr>
        <w:t xml:space="preserve"> </w:t>
      </w:r>
    </w:p>
    <w:p w:rsidR="00AF0A39" w:rsidRDefault="00AF0A39" w:rsidP="00A4096A">
      <w:pPr>
        <w:pStyle w:val="ListParagraph"/>
        <w:tabs>
          <w:tab w:val="left" w:pos="6930"/>
        </w:tabs>
        <w:ind w:left="786"/>
        <w:rPr>
          <w:b/>
          <w:color w:val="FFC00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                                                  </w:t>
      </w:r>
      <w:r w:rsidR="00EB75D6">
        <w:rPr>
          <w:b/>
          <w:color w:val="7030A0"/>
          <w:sz w:val="24"/>
          <w:szCs w:val="24"/>
        </w:rPr>
        <w:t xml:space="preserve">                                       </w:t>
      </w:r>
      <w:r w:rsidR="00EB75D6" w:rsidRPr="00A4096A">
        <w:rPr>
          <w:b/>
          <w:color w:val="7030A0"/>
          <w:sz w:val="24"/>
          <w:szCs w:val="24"/>
        </w:rPr>
        <w:t xml:space="preserve">   </w:t>
      </w:r>
      <w:r w:rsidRPr="00A4096A">
        <w:rPr>
          <w:b/>
          <w:color w:val="7030A0"/>
          <w:sz w:val="24"/>
          <w:szCs w:val="24"/>
        </w:rPr>
        <w:t xml:space="preserve">     </w:t>
      </w:r>
      <w:hyperlink r:id="rId15" w:history="1">
        <w:r w:rsidR="00A4096A" w:rsidRPr="00237EEE">
          <w:rPr>
            <w:rStyle w:val="Hyperlink"/>
            <w:b/>
            <w:sz w:val="24"/>
            <w:szCs w:val="24"/>
          </w:rPr>
          <w:t>https://obsmetiers.rcp-pro.fr</w:t>
        </w:r>
      </w:hyperlink>
    </w:p>
    <w:p w:rsidR="00A4096A" w:rsidRDefault="00A4096A" w:rsidP="00A4096A">
      <w:pPr>
        <w:pStyle w:val="ListParagraph"/>
        <w:tabs>
          <w:tab w:val="left" w:pos="6930"/>
        </w:tabs>
        <w:ind w:left="786"/>
        <w:rPr>
          <w:b/>
          <w:color w:val="FFC000"/>
          <w:sz w:val="24"/>
          <w:szCs w:val="24"/>
        </w:rPr>
      </w:pPr>
    </w:p>
    <w:p w:rsidR="00A4096A" w:rsidRDefault="00A4096A" w:rsidP="00A4096A">
      <w:pPr>
        <w:pStyle w:val="ListParagraph"/>
        <w:tabs>
          <w:tab w:val="left" w:pos="6930"/>
        </w:tabs>
        <w:ind w:left="786"/>
        <w:rPr>
          <w:b/>
          <w:color w:val="FFC000"/>
          <w:sz w:val="24"/>
          <w:szCs w:val="24"/>
        </w:rPr>
      </w:pPr>
    </w:p>
    <w:p w:rsidR="00A4096A" w:rsidRDefault="00A4096A" w:rsidP="00A4096A">
      <w:pPr>
        <w:tabs>
          <w:tab w:val="left" w:pos="6930"/>
        </w:tabs>
        <w:rPr>
          <w:b/>
          <w:color w:val="FFC000"/>
          <w:sz w:val="24"/>
          <w:szCs w:val="24"/>
        </w:rPr>
      </w:pPr>
    </w:p>
    <w:p w:rsidR="00A4096A" w:rsidRDefault="00B540AF" w:rsidP="00A4096A">
      <w:pPr>
        <w:tabs>
          <w:tab w:val="left" w:pos="6930"/>
        </w:tabs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AutoShape 1" descr="Risque operationnel gestion des risques autonomes dans les operations  commerciales - FasterCapi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16988" id="AutoShape 1" o:spid="_x0000_s1026" alt="Risque operationnel gestion des risques autonomes dans les operations  commerciales - FasterCapital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nQLx0e0CAAAjBgAADgAA&#10;AAAAAAAAAAAAAAAuAgAAZHJzL2Uyb0RvYy54bWxQSwECLQAUAAYACAAAACEAaDaXaN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A4096A" w:rsidRPr="00A4096A" w:rsidRDefault="00A4096A" w:rsidP="00A4096A">
      <w:pPr>
        <w:tabs>
          <w:tab w:val="left" w:pos="6930"/>
        </w:tabs>
        <w:rPr>
          <w:b/>
          <w:color w:val="7030A0"/>
          <w:sz w:val="24"/>
          <w:szCs w:val="24"/>
        </w:rPr>
      </w:pPr>
    </w:p>
    <w:sectPr w:rsidR="00A4096A" w:rsidRPr="00A4096A" w:rsidSect="004F3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9F8" w:rsidRDefault="00ED59F8" w:rsidP="00096B35">
      <w:pPr>
        <w:spacing w:after="0" w:line="240" w:lineRule="auto"/>
      </w:pPr>
      <w:r>
        <w:separator/>
      </w:r>
    </w:p>
  </w:endnote>
  <w:endnote w:type="continuationSeparator" w:id="0">
    <w:p w:rsidR="00ED59F8" w:rsidRDefault="00ED59F8" w:rsidP="0009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9F8" w:rsidRDefault="00ED59F8" w:rsidP="00096B35">
      <w:pPr>
        <w:spacing w:after="0" w:line="240" w:lineRule="auto"/>
      </w:pPr>
      <w:r>
        <w:separator/>
      </w:r>
    </w:p>
  </w:footnote>
  <w:footnote w:type="continuationSeparator" w:id="0">
    <w:p w:rsidR="00ED59F8" w:rsidRDefault="00ED59F8" w:rsidP="0009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B8F"/>
    <w:multiLevelType w:val="multilevel"/>
    <w:tmpl w:val="CE1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253E"/>
    <w:multiLevelType w:val="multilevel"/>
    <w:tmpl w:val="031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F62C7"/>
    <w:multiLevelType w:val="multilevel"/>
    <w:tmpl w:val="6F5E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74B53"/>
    <w:multiLevelType w:val="multilevel"/>
    <w:tmpl w:val="C7F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373F46"/>
    <w:multiLevelType w:val="multilevel"/>
    <w:tmpl w:val="4C2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55126"/>
    <w:multiLevelType w:val="multilevel"/>
    <w:tmpl w:val="DF3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9C7F32"/>
    <w:multiLevelType w:val="multilevel"/>
    <w:tmpl w:val="FCB0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9A237A"/>
    <w:multiLevelType w:val="multilevel"/>
    <w:tmpl w:val="73C2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C0672"/>
    <w:multiLevelType w:val="multilevel"/>
    <w:tmpl w:val="CFD8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43003"/>
    <w:multiLevelType w:val="multilevel"/>
    <w:tmpl w:val="562E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615344"/>
    <w:multiLevelType w:val="multilevel"/>
    <w:tmpl w:val="5472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035259"/>
    <w:multiLevelType w:val="multilevel"/>
    <w:tmpl w:val="D8E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54E13"/>
    <w:multiLevelType w:val="multilevel"/>
    <w:tmpl w:val="055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00091"/>
    <w:multiLevelType w:val="multilevel"/>
    <w:tmpl w:val="CB7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36A0A"/>
    <w:multiLevelType w:val="multilevel"/>
    <w:tmpl w:val="AB5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65211D"/>
    <w:multiLevelType w:val="hybridMultilevel"/>
    <w:tmpl w:val="844CBC22"/>
    <w:lvl w:ilvl="0" w:tplc="85B01E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53A60CB"/>
    <w:multiLevelType w:val="hybridMultilevel"/>
    <w:tmpl w:val="A6746184"/>
    <w:lvl w:ilvl="0" w:tplc="DE16B6E2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929554F"/>
    <w:multiLevelType w:val="multilevel"/>
    <w:tmpl w:val="E78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6C2341"/>
    <w:multiLevelType w:val="hybridMultilevel"/>
    <w:tmpl w:val="DB107AAE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5B187A3A"/>
    <w:multiLevelType w:val="multilevel"/>
    <w:tmpl w:val="ABCA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8138B0"/>
    <w:multiLevelType w:val="multilevel"/>
    <w:tmpl w:val="EB7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D6BE5"/>
    <w:multiLevelType w:val="hybridMultilevel"/>
    <w:tmpl w:val="519675D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C5102C9"/>
    <w:multiLevelType w:val="hybridMultilevel"/>
    <w:tmpl w:val="ECDC5FBC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13"/>
  </w:num>
  <w:num w:numId="5">
    <w:abstractNumId w:val="12"/>
  </w:num>
  <w:num w:numId="6">
    <w:abstractNumId w:val="0"/>
  </w:num>
  <w:num w:numId="7">
    <w:abstractNumId w:val="7"/>
  </w:num>
  <w:num w:numId="8">
    <w:abstractNumId w:val="8"/>
  </w:num>
  <w:num w:numId="9">
    <w:abstractNumId w:val="19"/>
  </w:num>
  <w:num w:numId="10">
    <w:abstractNumId w:val="5"/>
  </w:num>
  <w:num w:numId="11">
    <w:abstractNumId w:val="14"/>
  </w:num>
  <w:num w:numId="12">
    <w:abstractNumId w:val="1"/>
  </w:num>
  <w:num w:numId="13">
    <w:abstractNumId w:val="17"/>
  </w:num>
  <w:num w:numId="14">
    <w:abstractNumId w:val="6"/>
  </w:num>
  <w:num w:numId="15">
    <w:abstractNumId w:val="9"/>
  </w:num>
  <w:num w:numId="16">
    <w:abstractNumId w:val="3"/>
  </w:num>
  <w:num w:numId="17">
    <w:abstractNumId w:val="10"/>
  </w:num>
  <w:num w:numId="18">
    <w:abstractNumId w:val="4"/>
  </w:num>
  <w:num w:numId="19">
    <w:abstractNumId w:val="16"/>
  </w:num>
  <w:num w:numId="20">
    <w:abstractNumId w:val="15"/>
  </w:num>
  <w:num w:numId="21">
    <w:abstractNumId w:val="22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35"/>
    <w:rsid w:val="00047923"/>
    <w:rsid w:val="00096B35"/>
    <w:rsid w:val="000C0C4A"/>
    <w:rsid w:val="000C6E12"/>
    <w:rsid w:val="001569B9"/>
    <w:rsid w:val="001E7D19"/>
    <w:rsid w:val="0025230A"/>
    <w:rsid w:val="00335100"/>
    <w:rsid w:val="00414673"/>
    <w:rsid w:val="004916C4"/>
    <w:rsid w:val="004F3E38"/>
    <w:rsid w:val="005943EB"/>
    <w:rsid w:val="005D3ACD"/>
    <w:rsid w:val="006209BE"/>
    <w:rsid w:val="00673C27"/>
    <w:rsid w:val="00771156"/>
    <w:rsid w:val="00831DAA"/>
    <w:rsid w:val="008623F6"/>
    <w:rsid w:val="00866A07"/>
    <w:rsid w:val="00910CD4"/>
    <w:rsid w:val="009C61F0"/>
    <w:rsid w:val="00A4096A"/>
    <w:rsid w:val="00A61273"/>
    <w:rsid w:val="00AB5F84"/>
    <w:rsid w:val="00AF0A39"/>
    <w:rsid w:val="00B06CDB"/>
    <w:rsid w:val="00B540AF"/>
    <w:rsid w:val="00B56430"/>
    <w:rsid w:val="00B62E22"/>
    <w:rsid w:val="00B6507F"/>
    <w:rsid w:val="00B75708"/>
    <w:rsid w:val="00BB4F8D"/>
    <w:rsid w:val="00BE1663"/>
    <w:rsid w:val="00C52104"/>
    <w:rsid w:val="00D73FEB"/>
    <w:rsid w:val="00DB3FBA"/>
    <w:rsid w:val="00E96549"/>
    <w:rsid w:val="00EB75D6"/>
    <w:rsid w:val="00ED59F8"/>
    <w:rsid w:val="00F03BA8"/>
    <w:rsid w:val="00F365A9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6F50"/>
  <w15:docId w15:val="{BF88A0ED-FAED-45BD-A7CF-4DE8968A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E38"/>
  </w:style>
  <w:style w:type="paragraph" w:styleId="Heading1">
    <w:name w:val="heading 1"/>
    <w:basedOn w:val="Normal"/>
    <w:link w:val="Heading1Char"/>
    <w:uiPriority w:val="9"/>
    <w:qFormat/>
    <w:rsid w:val="00096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B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B35"/>
  </w:style>
  <w:style w:type="paragraph" w:styleId="Footer">
    <w:name w:val="footer"/>
    <w:basedOn w:val="Normal"/>
    <w:link w:val="FooterChar"/>
    <w:uiPriority w:val="99"/>
    <w:unhideWhenUsed/>
    <w:rsid w:val="00096B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B35"/>
  </w:style>
  <w:style w:type="character" w:customStyle="1" w:styleId="Heading1Char">
    <w:name w:val="Heading 1 Char"/>
    <w:basedOn w:val="DefaultParagraphFont"/>
    <w:link w:val="Heading1"/>
    <w:uiPriority w:val="9"/>
    <w:rsid w:val="00096B3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unhideWhenUsed/>
    <w:rsid w:val="00096B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D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D3A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6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kcde">
    <w:name w:val="cskcde"/>
    <w:basedOn w:val="DefaultParagraphFont"/>
    <w:rsid w:val="00C52104"/>
  </w:style>
  <w:style w:type="paragraph" w:styleId="BalloonText">
    <w:name w:val="Balloon Text"/>
    <w:basedOn w:val="Normal"/>
    <w:link w:val="BalloonTextChar"/>
    <w:uiPriority w:val="99"/>
    <w:semiHidden/>
    <w:unhideWhenUsed/>
    <w:rsid w:val="00B0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09B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209B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9B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7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isque_op%C3%A9rationnel_(%C3%A9tablissement_financier)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rustpair.fr/blog/une-cartographie-elaboree-pour-gerer-les-risques-tiers/" TargetMode="External"/><Relationship Id="rId12" Type="http://schemas.openxmlformats.org/officeDocument/2006/relationships/hyperlink" Target="https://trustpair.fr/solutions/nettoyage-base-tier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ustpair.fr/blog/gestion-risques-cybersecurit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bsmetiers.rcp-pro.fr" TargetMode="External"/><Relationship Id="rId10" Type="http://schemas.openxmlformats.org/officeDocument/2006/relationships/hyperlink" Target="https://trustpair.fr/blog/gestion-risques-tiers-mode-demploi-webinar-trustpair-redbridg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1706</Words>
  <Characters>9389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zidane</dc:creator>
  <cp:lastModifiedBy>zidane</cp:lastModifiedBy>
  <cp:revision>2</cp:revision>
  <dcterms:created xsi:type="dcterms:W3CDTF">2024-03-29T14:42:00Z</dcterms:created>
  <dcterms:modified xsi:type="dcterms:W3CDTF">2024-03-29T14:42:00Z</dcterms:modified>
</cp:coreProperties>
</file>