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456F7" w14:textId="77777777" w:rsidR="003B5158" w:rsidRDefault="00000000">
      <w:pPr>
        <w:pStyle w:val="Titre"/>
        <w:pBdr>
          <w:top w:val="nil"/>
          <w:left w:val="nil"/>
          <w:bottom w:val="nil"/>
          <w:right w:val="nil"/>
          <w:between w:val="nil"/>
        </w:pBdr>
      </w:pPr>
      <w:bookmarkStart w:id="0" w:name="_nj23sjpj5u97" w:colFirst="0" w:colLast="0"/>
      <w:bookmarkEnd w:id="0"/>
      <w:r>
        <w:t>Détection du Covid-19</w:t>
      </w:r>
    </w:p>
    <w:p w14:paraId="37D92C81" w14:textId="77777777" w:rsidR="003B5158" w:rsidRDefault="00000000">
      <w:pPr>
        <w:pStyle w:val="Titre"/>
        <w:pBdr>
          <w:top w:val="nil"/>
          <w:left w:val="nil"/>
          <w:bottom w:val="nil"/>
          <w:right w:val="nil"/>
          <w:between w:val="nil"/>
        </w:pBdr>
      </w:pPr>
      <w:bookmarkStart w:id="1" w:name="_56a4opj6722h" w:colFirst="0" w:colLast="0"/>
      <w:bookmarkEnd w:id="1"/>
      <w:r>
        <w:t xml:space="preserve"> grâce au Machine Learning</w:t>
      </w:r>
    </w:p>
    <w:p w14:paraId="218D247C" w14:textId="77777777" w:rsidR="003B5158" w:rsidRDefault="003B5158">
      <w:pPr>
        <w:pStyle w:val="Sous-titre"/>
        <w:pBdr>
          <w:top w:val="nil"/>
          <w:left w:val="nil"/>
          <w:bottom w:val="nil"/>
          <w:right w:val="nil"/>
          <w:between w:val="nil"/>
        </w:pBdr>
      </w:pPr>
      <w:bookmarkStart w:id="2" w:name="_dw2dac9r7xzm" w:colFirst="0" w:colLast="0"/>
      <w:bookmarkEnd w:id="2"/>
    </w:p>
    <w:p w14:paraId="3EBD77CC" w14:textId="77777777" w:rsidR="003B5158" w:rsidRDefault="00000000">
      <w:pPr>
        <w:pBdr>
          <w:top w:val="nil"/>
          <w:left w:val="nil"/>
          <w:bottom w:val="nil"/>
          <w:right w:val="nil"/>
          <w:between w:val="nil"/>
        </w:pBdr>
        <w:spacing w:before="320" w:after="320" w:line="480" w:lineRule="auto"/>
        <w:jc w:val="center"/>
      </w:pPr>
      <w:r>
        <w:rPr>
          <w:noProof/>
        </w:rPr>
        <w:drawing>
          <wp:inline distT="114300" distB="114300" distL="114300" distR="114300" wp14:anchorId="5CAE8E4C" wp14:editId="2F95E2CF">
            <wp:extent cx="5943600" cy="35179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5943600" cy="3517900"/>
                    </a:xfrm>
                    <a:prstGeom prst="rect">
                      <a:avLst/>
                    </a:prstGeom>
                    <a:ln/>
                  </pic:spPr>
                </pic:pic>
              </a:graphicData>
            </a:graphic>
          </wp:inline>
        </w:drawing>
      </w:r>
    </w:p>
    <w:p w14:paraId="05A9A348" w14:textId="77777777" w:rsidR="003B5158" w:rsidRDefault="00000000">
      <w:pPr>
        <w:pBdr>
          <w:top w:val="nil"/>
          <w:left w:val="nil"/>
          <w:bottom w:val="nil"/>
          <w:right w:val="nil"/>
          <w:between w:val="nil"/>
        </w:pBdr>
        <w:spacing w:before="400"/>
        <w:jc w:val="center"/>
        <w:rPr>
          <w:b/>
          <w:color w:val="783F04"/>
          <w:sz w:val="36"/>
          <w:szCs w:val="36"/>
        </w:rPr>
      </w:pPr>
      <w:r>
        <w:rPr>
          <w:b/>
          <w:color w:val="783F04"/>
          <w:sz w:val="36"/>
          <w:szCs w:val="36"/>
        </w:rPr>
        <w:t>Hassouna Hiba</w:t>
      </w:r>
      <w:r>
        <w:rPr>
          <w:b/>
          <w:color w:val="783F04"/>
          <w:sz w:val="36"/>
          <w:szCs w:val="36"/>
        </w:rPr>
        <w:br/>
        <w:t>Naziha saghrouni</w:t>
      </w:r>
    </w:p>
    <w:p w14:paraId="57E9B049" w14:textId="77777777" w:rsidR="003B5158" w:rsidRDefault="00000000">
      <w:pPr>
        <w:pBdr>
          <w:top w:val="nil"/>
          <w:left w:val="nil"/>
          <w:bottom w:val="nil"/>
          <w:right w:val="nil"/>
          <w:between w:val="nil"/>
        </w:pBdr>
        <w:jc w:val="center"/>
        <w:rPr>
          <w:color w:val="783F04"/>
        </w:rPr>
      </w:pPr>
      <w:r>
        <w:rPr>
          <w:color w:val="783F04"/>
        </w:rPr>
        <w:t>Faculté des sciences économique et gestion</w:t>
      </w:r>
    </w:p>
    <w:p w14:paraId="3B1CC406" w14:textId="77777777" w:rsidR="003B5158" w:rsidRDefault="00000000">
      <w:pPr>
        <w:pBdr>
          <w:top w:val="nil"/>
          <w:left w:val="nil"/>
          <w:bottom w:val="nil"/>
          <w:right w:val="nil"/>
          <w:between w:val="nil"/>
        </w:pBdr>
        <w:jc w:val="center"/>
        <w:rPr>
          <w:color w:val="783F04"/>
        </w:rPr>
      </w:pPr>
      <w:r>
        <w:rPr>
          <w:color w:val="783F04"/>
        </w:rPr>
        <w:t>Departement de l’informatique</w:t>
      </w:r>
    </w:p>
    <w:p w14:paraId="5998FC69" w14:textId="77777777" w:rsidR="003B5158" w:rsidRDefault="00000000">
      <w:pPr>
        <w:pBdr>
          <w:top w:val="nil"/>
          <w:left w:val="nil"/>
          <w:bottom w:val="nil"/>
          <w:right w:val="nil"/>
          <w:between w:val="nil"/>
        </w:pBdr>
        <w:spacing w:before="0"/>
        <w:jc w:val="center"/>
        <w:rPr>
          <w:color w:val="783F04"/>
        </w:rPr>
      </w:pPr>
      <w:r>
        <w:rPr>
          <w:color w:val="783F04"/>
        </w:rPr>
        <w:t>Master de Recherche BC-1 ère année</w:t>
      </w:r>
    </w:p>
    <w:p w14:paraId="5D182701" w14:textId="77777777" w:rsidR="003B5158" w:rsidRDefault="003B5158">
      <w:pPr>
        <w:pBdr>
          <w:top w:val="nil"/>
          <w:left w:val="nil"/>
          <w:bottom w:val="nil"/>
          <w:right w:val="nil"/>
          <w:between w:val="nil"/>
        </w:pBdr>
        <w:spacing w:before="0"/>
        <w:jc w:val="center"/>
        <w:rPr>
          <w:color w:val="783F04"/>
        </w:rPr>
      </w:pPr>
    </w:p>
    <w:p w14:paraId="029D298F" w14:textId="77777777" w:rsidR="003B5158" w:rsidRDefault="003B5158">
      <w:pPr>
        <w:pBdr>
          <w:top w:val="nil"/>
          <w:left w:val="nil"/>
          <w:bottom w:val="nil"/>
          <w:right w:val="nil"/>
          <w:between w:val="nil"/>
        </w:pBdr>
        <w:spacing w:before="0"/>
        <w:jc w:val="center"/>
        <w:rPr>
          <w:color w:val="783F04"/>
        </w:rPr>
      </w:pPr>
    </w:p>
    <w:p w14:paraId="624FFE68" w14:textId="77777777" w:rsidR="003B5158" w:rsidRDefault="00000000">
      <w:pPr>
        <w:spacing w:before="0"/>
        <w:jc w:val="center"/>
        <w:rPr>
          <w:rFonts w:ascii="Roboto" w:eastAsia="Roboto" w:hAnsi="Roboto" w:cs="Roboto"/>
          <w:color w:val="783F04"/>
          <w:sz w:val="42"/>
          <w:szCs w:val="42"/>
          <w:u w:val="single"/>
        </w:rPr>
      </w:pPr>
      <w:r>
        <w:rPr>
          <w:rFonts w:ascii="Roboto" w:eastAsia="Roboto" w:hAnsi="Roboto" w:cs="Roboto"/>
          <w:color w:val="783F04"/>
          <w:sz w:val="42"/>
          <w:szCs w:val="42"/>
          <w:u w:val="single"/>
        </w:rPr>
        <w:t>PLAN</w:t>
      </w:r>
    </w:p>
    <w:p w14:paraId="31DFC31C" w14:textId="77777777" w:rsidR="003B5158" w:rsidRDefault="003B5158">
      <w:pPr>
        <w:spacing w:before="0"/>
        <w:jc w:val="center"/>
        <w:rPr>
          <w:rFonts w:ascii="Roboto" w:eastAsia="Roboto" w:hAnsi="Roboto" w:cs="Roboto"/>
          <w:color w:val="783F04"/>
          <w:sz w:val="42"/>
          <w:szCs w:val="42"/>
        </w:rPr>
      </w:pPr>
    </w:p>
    <w:p w14:paraId="704CE628" w14:textId="77777777" w:rsidR="003B5158" w:rsidRDefault="003B5158">
      <w:pPr>
        <w:spacing w:before="0"/>
        <w:jc w:val="center"/>
        <w:rPr>
          <w:rFonts w:ascii="Roboto" w:eastAsia="Roboto" w:hAnsi="Roboto" w:cs="Roboto"/>
          <w:color w:val="783F04"/>
          <w:sz w:val="42"/>
          <w:szCs w:val="42"/>
        </w:rPr>
      </w:pPr>
    </w:p>
    <w:p w14:paraId="51267654" w14:textId="77777777" w:rsidR="003B5158" w:rsidRDefault="00000000">
      <w:pPr>
        <w:numPr>
          <w:ilvl w:val="0"/>
          <w:numId w:val="4"/>
        </w:numPr>
        <w:spacing w:before="0"/>
        <w:jc w:val="center"/>
        <w:rPr>
          <w:rFonts w:ascii="Roboto" w:eastAsia="Roboto" w:hAnsi="Roboto" w:cs="Roboto"/>
          <w:color w:val="783F04"/>
          <w:sz w:val="42"/>
          <w:szCs w:val="42"/>
        </w:rPr>
      </w:pPr>
      <w:r>
        <w:rPr>
          <w:rFonts w:ascii="Roboto" w:eastAsia="Roboto" w:hAnsi="Roboto" w:cs="Roboto"/>
          <w:color w:val="783F04"/>
          <w:sz w:val="42"/>
          <w:szCs w:val="42"/>
        </w:rPr>
        <w:t>Introduction</w:t>
      </w:r>
    </w:p>
    <w:p w14:paraId="4B9660A3" w14:textId="77777777" w:rsidR="003B5158" w:rsidRDefault="00000000">
      <w:pPr>
        <w:numPr>
          <w:ilvl w:val="0"/>
          <w:numId w:val="4"/>
        </w:numPr>
        <w:spacing w:before="0"/>
        <w:jc w:val="center"/>
        <w:rPr>
          <w:rFonts w:ascii="Roboto" w:eastAsia="Roboto" w:hAnsi="Roboto" w:cs="Roboto"/>
          <w:color w:val="783F04"/>
          <w:sz w:val="42"/>
          <w:szCs w:val="42"/>
        </w:rPr>
      </w:pPr>
      <w:r>
        <w:rPr>
          <w:rFonts w:ascii="Roboto" w:eastAsia="Roboto" w:hAnsi="Roboto" w:cs="Roboto"/>
          <w:color w:val="783F04"/>
          <w:sz w:val="42"/>
          <w:szCs w:val="42"/>
        </w:rPr>
        <w:t>Travaux liés</w:t>
      </w:r>
    </w:p>
    <w:p w14:paraId="63062B2C" w14:textId="77777777" w:rsidR="003B5158" w:rsidRDefault="00000000">
      <w:pPr>
        <w:numPr>
          <w:ilvl w:val="0"/>
          <w:numId w:val="4"/>
        </w:numPr>
        <w:spacing w:before="0"/>
        <w:jc w:val="center"/>
        <w:rPr>
          <w:rFonts w:ascii="Roboto" w:eastAsia="Roboto" w:hAnsi="Roboto" w:cs="Roboto"/>
          <w:color w:val="783F04"/>
          <w:sz w:val="42"/>
          <w:szCs w:val="42"/>
        </w:rPr>
      </w:pPr>
      <w:r>
        <w:rPr>
          <w:rFonts w:ascii="Roboto" w:eastAsia="Roboto" w:hAnsi="Roboto" w:cs="Roboto"/>
          <w:color w:val="783F04"/>
          <w:sz w:val="42"/>
          <w:szCs w:val="42"/>
        </w:rPr>
        <w:t>Description des données</w:t>
      </w:r>
    </w:p>
    <w:p w14:paraId="7EB32EA4" w14:textId="77777777" w:rsidR="003B5158" w:rsidRDefault="00000000">
      <w:pPr>
        <w:numPr>
          <w:ilvl w:val="0"/>
          <w:numId w:val="4"/>
        </w:numPr>
        <w:spacing w:before="0"/>
        <w:jc w:val="center"/>
        <w:rPr>
          <w:rFonts w:ascii="Roboto" w:eastAsia="Roboto" w:hAnsi="Roboto" w:cs="Roboto"/>
          <w:color w:val="783F04"/>
          <w:sz w:val="42"/>
          <w:szCs w:val="42"/>
        </w:rPr>
      </w:pPr>
      <w:r>
        <w:rPr>
          <w:rFonts w:ascii="Roboto" w:eastAsia="Roboto" w:hAnsi="Roboto" w:cs="Roboto"/>
          <w:color w:val="783F04"/>
          <w:sz w:val="42"/>
          <w:szCs w:val="42"/>
        </w:rPr>
        <w:t>Méthodologique</w:t>
      </w:r>
    </w:p>
    <w:p w14:paraId="3B114CDA" w14:textId="77777777" w:rsidR="003B5158" w:rsidRDefault="00000000">
      <w:pPr>
        <w:numPr>
          <w:ilvl w:val="0"/>
          <w:numId w:val="4"/>
        </w:numPr>
        <w:spacing w:before="0"/>
        <w:jc w:val="center"/>
        <w:rPr>
          <w:rFonts w:ascii="Roboto" w:eastAsia="Roboto" w:hAnsi="Roboto" w:cs="Roboto"/>
          <w:color w:val="783F04"/>
          <w:sz w:val="42"/>
          <w:szCs w:val="42"/>
        </w:rPr>
      </w:pPr>
      <w:r>
        <w:rPr>
          <w:rFonts w:ascii="Roboto" w:eastAsia="Roboto" w:hAnsi="Roboto" w:cs="Roboto"/>
          <w:color w:val="783F04"/>
          <w:sz w:val="42"/>
          <w:szCs w:val="42"/>
        </w:rPr>
        <w:t>Conclusion</w:t>
      </w:r>
    </w:p>
    <w:p w14:paraId="21BE2A07" w14:textId="77777777" w:rsidR="003B5158" w:rsidRDefault="00000000">
      <w:pPr>
        <w:numPr>
          <w:ilvl w:val="0"/>
          <w:numId w:val="4"/>
        </w:numPr>
        <w:spacing w:before="0"/>
        <w:jc w:val="center"/>
        <w:rPr>
          <w:rFonts w:ascii="Roboto" w:eastAsia="Roboto" w:hAnsi="Roboto" w:cs="Roboto"/>
          <w:color w:val="783F04"/>
          <w:sz w:val="42"/>
          <w:szCs w:val="42"/>
        </w:rPr>
      </w:pPr>
      <w:r>
        <w:rPr>
          <w:rFonts w:ascii="Roboto" w:eastAsia="Roboto" w:hAnsi="Roboto" w:cs="Roboto"/>
          <w:color w:val="783F04"/>
          <w:sz w:val="42"/>
          <w:szCs w:val="42"/>
        </w:rPr>
        <w:t>Références</w:t>
      </w:r>
      <w:r>
        <w:rPr>
          <w:rFonts w:ascii="Roboto" w:eastAsia="Roboto" w:hAnsi="Roboto" w:cs="Roboto"/>
          <w:color w:val="783F04"/>
          <w:sz w:val="42"/>
          <w:szCs w:val="42"/>
        </w:rPr>
        <w:br/>
      </w:r>
    </w:p>
    <w:p w14:paraId="175F186D" w14:textId="77777777" w:rsidR="003B5158" w:rsidRDefault="003B5158">
      <w:pPr>
        <w:spacing w:before="0"/>
        <w:jc w:val="center"/>
        <w:rPr>
          <w:color w:val="783F04"/>
        </w:rPr>
      </w:pPr>
    </w:p>
    <w:p w14:paraId="3638C4D2" w14:textId="77777777" w:rsidR="003B5158" w:rsidRDefault="003B5158">
      <w:pPr>
        <w:spacing w:before="0"/>
        <w:jc w:val="center"/>
        <w:rPr>
          <w:color w:val="783F04"/>
        </w:rPr>
      </w:pPr>
    </w:p>
    <w:p w14:paraId="3AE3811C" w14:textId="77777777" w:rsidR="003B5158" w:rsidRDefault="003B5158">
      <w:pPr>
        <w:spacing w:before="0"/>
        <w:jc w:val="center"/>
        <w:rPr>
          <w:color w:val="783F04"/>
        </w:rPr>
      </w:pPr>
    </w:p>
    <w:p w14:paraId="44DCDA53" w14:textId="77777777" w:rsidR="003B5158" w:rsidRDefault="003B5158">
      <w:pPr>
        <w:spacing w:before="0"/>
        <w:jc w:val="center"/>
        <w:rPr>
          <w:color w:val="783F04"/>
        </w:rPr>
      </w:pPr>
    </w:p>
    <w:p w14:paraId="67B0831C" w14:textId="77777777" w:rsidR="003B5158" w:rsidRDefault="003B5158">
      <w:pPr>
        <w:spacing w:before="0"/>
        <w:jc w:val="center"/>
        <w:rPr>
          <w:color w:val="783F04"/>
        </w:rPr>
      </w:pPr>
    </w:p>
    <w:p w14:paraId="79A2A4A8" w14:textId="77777777" w:rsidR="003B5158" w:rsidRDefault="003B5158">
      <w:pPr>
        <w:spacing w:before="0"/>
        <w:jc w:val="center"/>
        <w:rPr>
          <w:color w:val="783F04"/>
        </w:rPr>
      </w:pPr>
    </w:p>
    <w:p w14:paraId="6F93B8EA" w14:textId="77777777" w:rsidR="003B5158" w:rsidRDefault="003B5158">
      <w:pPr>
        <w:spacing w:before="0"/>
        <w:jc w:val="center"/>
        <w:rPr>
          <w:color w:val="783F04"/>
        </w:rPr>
      </w:pPr>
    </w:p>
    <w:p w14:paraId="1129DAD4" w14:textId="77777777" w:rsidR="003B5158" w:rsidRDefault="003B5158">
      <w:pPr>
        <w:spacing w:before="0"/>
        <w:jc w:val="center"/>
        <w:rPr>
          <w:color w:val="783F04"/>
        </w:rPr>
      </w:pPr>
    </w:p>
    <w:p w14:paraId="0DBCA733" w14:textId="77777777" w:rsidR="003B5158" w:rsidRDefault="003B5158">
      <w:pPr>
        <w:spacing w:before="0"/>
        <w:jc w:val="center"/>
        <w:rPr>
          <w:color w:val="783F04"/>
        </w:rPr>
      </w:pPr>
    </w:p>
    <w:p w14:paraId="1966FB23" w14:textId="77777777" w:rsidR="003B5158" w:rsidRDefault="003B5158">
      <w:pPr>
        <w:spacing w:before="0"/>
        <w:jc w:val="center"/>
        <w:rPr>
          <w:color w:val="783F04"/>
        </w:rPr>
      </w:pPr>
    </w:p>
    <w:p w14:paraId="1EBD3C9E" w14:textId="77777777" w:rsidR="003B5158" w:rsidRDefault="003B5158">
      <w:pPr>
        <w:spacing w:before="0"/>
        <w:jc w:val="center"/>
        <w:rPr>
          <w:color w:val="783F04"/>
        </w:rPr>
      </w:pPr>
    </w:p>
    <w:p w14:paraId="5CCB3723" w14:textId="77777777" w:rsidR="003B5158" w:rsidRDefault="003B5158">
      <w:pPr>
        <w:spacing w:before="0"/>
        <w:jc w:val="center"/>
        <w:rPr>
          <w:color w:val="783F04"/>
        </w:rPr>
      </w:pPr>
    </w:p>
    <w:p w14:paraId="7B0F2D53" w14:textId="77777777" w:rsidR="003B5158" w:rsidRDefault="003B5158">
      <w:pPr>
        <w:spacing w:before="0"/>
        <w:jc w:val="center"/>
        <w:rPr>
          <w:color w:val="783F04"/>
        </w:rPr>
      </w:pPr>
    </w:p>
    <w:p w14:paraId="104AD3C6" w14:textId="77777777" w:rsidR="003B5158" w:rsidRDefault="003B5158">
      <w:pPr>
        <w:spacing w:before="0"/>
        <w:jc w:val="center"/>
        <w:rPr>
          <w:color w:val="783F04"/>
        </w:rPr>
      </w:pPr>
    </w:p>
    <w:p w14:paraId="21AB07E8" w14:textId="77777777" w:rsidR="003B5158" w:rsidRDefault="003B5158">
      <w:pPr>
        <w:spacing w:before="0"/>
        <w:jc w:val="center"/>
        <w:rPr>
          <w:color w:val="783F04"/>
        </w:rPr>
      </w:pPr>
    </w:p>
    <w:p w14:paraId="395B12DE" w14:textId="77777777" w:rsidR="003B5158" w:rsidRDefault="003B5158">
      <w:pPr>
        <w:spacing w:before="0"/>
        <w:jc w:val="center"/>
        <w:rPr>
          <w:color w:val="783F04"/>
        </w:rPr>
      </w:pPr>
    </w:p>
    <w:p w14:paraId="75EFA257" w14:textId="77777777" w:rsidR="003B5158" w:rsidRDefault="003B5158">
      <w:pPr>
        <w:spacing w:before="0"/>
        <w:jc w:val="center"/>
        <w:rPr>
          <w:color w:val="783F04"/>
        </w:rPr>
      </w:pPr>
    </w:p>
    <w:p w14:paraId="10091868" w14:textId="77777777" w:rsidR="003B5158" w:rsidRDefault="00000000">
      <w:pPr>
        <w:pStyle w:val="Titre1"/>
        <w:pBdr>
          <w:top w:val="nil"/>
          <w:left w:val="nil"/>
          <w:bottom w:val="nil"/>
          <w:right w:val="nil"/>
          <w:between w:val="nil"/>
        </w:pBdr>
        <w:ind w:hanging="283"/>
      </w:pPr>
      <w:bookmarkStart w:id="3" w:name="_yspy8tt3f0xe" w:colFirst="0" w:colLast="0"/>
      <w:bookmarkEnd w:id="3"/>
      <w:r>
        <w:lastRenderedPageBreak/>
        <w:t>I. Introduction</w:t>
      </w:r>
    </w:p>
    <w:p w14:paraId="47F9F4D2" w14:textId="77777777" w:rsidR="003B5158" w:rsidRDefault="00000000">
      <w:pPr>
        <w:pBdr>
          <w:top w:val="nil"/>
          <w:left w:val="nil"/>
          <w:bottom w:val="nil"/>
          <w:right w:val="nil"/>
          <w:between w:val="nil"/>
        </w:pBdr>
        <w:ind w:left="-141"/>
      </w:pPr>
      <w:r>
        <w:rPr>
          <w:rFonts w:ascii="Roboto" w:eastAsia="Roboto" w:hAnsi="Roboto" w:cs="Roboto"/>
          <w:color w:val="0D0D0D"/>
          <w:sz w:val="24"/>
          <w:szCs w:val="24"/>
          <w:highlight w:val="white"/>
        </w:rPr>
        <w:t>En décembre 2019, le nouveau coronavirus est apparu dans la ville de Wuhan en Chine 1][ et a été signalé à l'Organisation mondiale de la santé (OMS) le 31 décembre 2019. Le virus a représenté une menace mondiale et a été nommé COVID-19 par l'OMS le 11 février 2020. L'OMS a déclaré l'épidémie une urgence de santé publique [2] et a déclaré ce qui suit : "le virus se propage par les voies respiratoires lorsqu'une personne en bonne santé entre en contact avec une personne infectée". Une personne infectée présente des symptômes dans un délai de 2 à 14 jours. Selon l'OMS, les symptômes et signes des affections modérées à graves sont la toux sèche, la fatigue et la fièvre, tandis que dans les cas graves, la dyspnée, la fièvre et la fatigue peuvent survenir. Les personnes atteintes d'autres maladies telles que l'asthme, le diabète et les maladies cardiaques ont un risque accru de contracter le virus et peuvent devenir gravement malades. Un système capable de détecter le virus est devenu nécessaire en raison de la propagation rapide du virus, tuant des centaines de milliers de personnes. Les algorithmes de classification d'apprentissage automatique, les ensembles de données et les logiciels d'apprentissage automatique sont des outils essentiels pour concevoir le modèle prédictif de la COVID-19. Ce projet vise à comparer différents algorithmes d'apprentissage automatique tels que les voisins les plus proches, la forêt aléatoire et le Bayes naïf en ce qui concerne leurs précisions, puis à utiliser le meilleur parmi eux pour développer un système qui prédit si une personne a ou non la COVID en utilisant les données fournies au modèle.</w:t>
      </w:r>
    </w:p>
    <w:p w14:paraId="5B31E81D" w14:textId="77777777" w:rsidR="003B5158" w:rsidRDefault="00000000">
      <w:pPr>
        <w:pStyle w:val="Titre1"/>
        <w:pBdr>
          <w:top w:val="nil"/>
          <w:left w:val="nil"/>
          <w:bottom w:val="nil"/>
          <w:right w:val="nil"/>
          <w:between w:val="nil"/>
        </w:pBdr>
        <w:ind w:left="-141"/>
      </w:pPr>
      <w:bookmarkStart w:id="4" w:name="_75rf4vta81ax" w:colFirst="0" w:colLast="0"/>
      <w:bookmarkEnd w:id="4"/>
      <w:r>
        <w:t xml:space="preserve">II . </w:t>
      </w:r>
      <w:r>
        <w:rPr>
          <w:rFonts w:ascii="Roboto" w:eastAsia="Roboto" w:hAnsi="Roboto" w:cs="Roboto"/>
          <w:sz w:val="24"/>
          <w:szCs w:val="24"/>
          <w:highlight w:val="white"/>
        </w:rPr>
        <w:t>Travaux liés</w:t>
      </w:r>
    </w:p>
    <w:p w14:paraId="24A299D9" w14:textId="77777777" w:rsidR="003B5158" w:rsidRDefault="00000000">
      <w:pPr>
        <w:pBdr>
          <w:top w:val="nil"/>
          <w:left w:val="nil"/>
          <w:bottom w:val="nil"/>
          <w:right w:val="nil"/>
          <w:between w:val="nil"/>
        </w:pBdr>
        <w:ind w:left="-283"/>
        <w:rPr>
          <w:rFonts w:ascii="Roboto" w:eastAsia="Roboto" w:hAnsi="Roboto" w:cs="Roboto"/>
          <w:color w:val="0D0D0D"/>
          <w:sz w:val="24"/>
          <w:szCs w:val="24"/>
          <w:highlight w:val="white"/>
        </w:rPr>
      </w:pPr>
      <w:r>
        <w:rPr>
          <w:color w:val="000000"/>
        </w:rPr>
        <w:t>Un</w:t>
      </w:r>
      <w:r>
        <w:rPr>
          <w:rFonts w:ascii="Roboto" w:eastAsia="Roboto" w:hAnsi="Roboto" w:cs="Roboto"/>
          <w:color w:val="0D0D0D"/>
          <w:sz w:val="24"/>
          <w:szCs w:val="24"/>
          <w:highlight w:val="white"/>
        </w:rPr>
        <w:t xml:space="preserve"> diagnostic précis et fiable de la COVID-19 peut sauver des millions de vies et fournir une grande quantité d'informations sur lesquelles les modèles d'apprentissage automatique (ML) peuvent être entraînés. L'apprentissage automatique peut fournir des contributions utiles à cet égard, notamment pour établir des diagnostics à partir de la littérature clinique, d'images radiographiques, etc. Des études [3] ont montré qu'il était possible de différencier efficacement les patients atteints de la COVID-19 dans 85 % des cas en utilisant un algorithme de vecteurs de support (SVM). L'étude a analysé les résultats des tests COVID-19 réalisés à l'Hôpital Israelita Albert Einstein (HIAE) à São Paulo, au Brésil. C'était l'un des principaux centres de dépistage de la Covid dans le pays au cours des premières semaines de l'épidémie. Cette étude a été menée par une équipe chargée de répondre à l'urgence de la COVID-19. Elle a </w:t>
      </w:r>
      <w:r>
        <w:rPr>
          <w:rFonts w:ascii="Roboto" w:eastAsia="Roboto" w:hAnsi="Roboto" w:cs="Roboto"/>
          <w:color w:val="0D0D0D"/>
          <w:sz w:val="24"/>
          <w:szCs w:val="24"/>
          <w:highlight w:val="white"/>
        </w:rPr>
        <w:lastRenderedPageBreak/>
        <w:t>testé les performances de certains algorithmes d'apprentissage automatique (réseaux neuronaux, arbres de décision boostés par gradient, forêts aléatoires, régression logistique et SVM) pour détecter la positivité de la COVID. L'étude [4] a utilisé plusieurs séparateurs, dont la régression logistique, le perceptron multicouche (MLP) et XGBoost dans la même base de données de l'hôpital brésilien [9]. Elle a classé les patients atteints de la COVID-19 avec une précision supérieure à 91 %. Le travail [5] a développé et évalué un algorithme d'apprentissage automatique pour le diagnostic de la Covid-19. L'algorithme a été conçu sur la base de données démographiques et de caractéristiques de laboratoire. Ils ont collecté des données du UCLA Health System à Los Angeles, en Californie. Cela comprenait tous les services d'urgence et les cas hospitalisés recevant des tests PCR SARS-CoV-2 avec un ensemble de 1 455 caractéristiques de laboratoire auxiliaires du 1er mars 2020 au 24 mai 2020. Ils ont testé avec certains modèles d'apprentissage automatique et ont utilisé une combinaison de ceux-ci pour la classification finale. L'algorithme développé avait une sensibilité de 0,093 et une spécificité de 0,64. La fonction [7] prédit la COVID-19 avec une précision de 91 % et 89 %, respectivement. De plus, une prédiction des besoins en soins intensifs / semi-soins intensifs a été réalisée dans 98 % des cas [6]. Comme très peu de travaux sont réalisés sur les diagnostics et les prédictions à l'aide de textes, nous avons utilisé des modèles d'apprentissage automatique pour classer les rapports cliniques en COVID positif ou COVID négatif.</w:t>
      </w:r>
    </w:p>
    <w:p w14:paraId="0CF4D03C" w14:textId="77777777" w:rsidR="003B5158" w:rsidRDefault="003B5158">
      <w:pPr>
        <w:pBdr>
          <w:top w:val="nil"/>
          <w:left w:val="nil"/>
          <w:bottom w:val="nil"/>
          <w:right w:val="nil"/>
          <w:between w:val="nil"/>
        </w:pBdr>
        <w:ind w:left="-566"/>
        <w:rPr>
          <w:rFonts w:ascii="Roboto" w:eastAsia="Roboto" w:hAnsi="Roboto" w:cs="Roboto"/>
          <w:color w:val="0D0D0D"/>
          <w:sz w:val="24"/>
          <w:szCs w:val="24"/>
          <w:highlight w:val="white"/>
        </w:rPr>
      </w:pPr>
    </w:p>
    <w:p w14:paraId="26E53C54" w14:textId="77777777" w:rsidR="003B5158" w:rsidRDefault="00000000">
      <w:pPr>
        <w:pStyle w:val="Titre1"/>
        <w:ind w:left="-566" w:firstLine="141"/>
        <w:rPr>
          <w:rFonts w:ascii="Roboto" w:eastAsia="Roboto" w:hAnsi="Roboto" w:cs="Roboto"/>
          <w:sz w:val="24"/>
          <w:szCs w:val="24"/>
          <w:highlight w:val="white"/>
        </w:rPr>
      </w:pPr>
      <w:bookmarkStart w:id="5" w:name="_ng2xnjmov5ed" w:colFirst="0" w:colLast="0"/>
      <w:bookmarkEnd w:id="5"/>
      <w:r>
        <w:t xml:space="preserve">III . </w:t>
      </w:r>
      <w:r>
        <w:rPr>
          <w:rFonts w:ascii="Roboto" w:eastAsia="Roboto" w:hAnsi="Roboto" w:cs="Roboto"/>
          <w:sz w:val="24"/>
          <w:szCs w:val="24"/>
          <w:highlight w:val="white"/>
        </w:rPr>
        <w:t>Description des Données</w:t>
      </w:r>
    </w:p>
    <w:p w14:paraId="434834A3" w14:textId="77777777" w:rsidR="003B5158" w:rsidRDefault="00000000">
      <w:pPr>
        <w:spacing w:before="120" w:after="240"/>
        <w:ind w:left="-566"/>
        <w:rPr>
          <w:rFonts w:ascii="Roboto" w:eastAsia="Roboto" w:hAnsi="Roboto" w:cs="Roboto"/>
          <w:color w:val="000000"/>
          <w:sz w:val="24"/>
          <w:szCs w:val="24"/>
          <w:highlight w:val="white"/>
        </w:rPr>
      </w:pPr>
      <w:r>
        <w:rPr>
          <w:rFonts w:ascii="Roboto" w:eastAsia="Roboto" w:hAnsi="Roboto" w:cs="Roboto"/>
          <w:color w:val="000000"/>
          <w:sz w:val="24"/>
          <w:szCs w:val="24"/>
          <w:highlight w:val="white"/>
        </w:rPr>
        <w:t>Dès que l’OMS a déclaré la pandémie de coronavirus comme urgence sanitaire, les chercheurs et les hôpitaux ont ouvert l’accès aux données liées à l’épidémie. Nous avons obtenu un ensemble de données auprès de kaggle.com et il comporte :</w:t>
      </w:r>
    </w:p>
    <w:p w14:paraId="44182E0D" w14:textId="77777777" w:rsidR="003B5158" w:rsidRDefault="00000000">
      <w:pPr>
        <w:spacing w:before="240" w:after="240" w:line="352" w:lineRule="auto"/>
        <w:ind w:left="-566" w:right="-140"/>
        <w:rPr>
          <w:rFonts w:ascii="Roboto" w:eastAsia="Roboto" w:hAnsi="Roboto" w:cs="Roboto"/>
          <w:color w:val="000000"/>
          <w:sz w:val="24"/>
          <w:szCs w:val="24"/>
          <w:highlight w:val="white"/>
        </w:rPr>
      </w:pPr>
      <w:r>
        <w:rPr>
          <w:rFonts w:ascii="Roboto" w:eastAsia="Roboto" w:hAnsi="Roboto" w:cs="Roboto"/>
          <w:color w:val="000000"/>
          <w:sz w:val="24"/>
          <w:szCs w:val="24"/>
          <w:highlight w:val="white"/>
        </w:rPr>
        <w:t>5434 × 21 lignes de colonnes. Cet ensemble de données contient 20 variables qui pourraient être déterminantes dans la prédiction de la COVID­19, ainsi qu'un attribut de classe qui définit si la COVID­19 est détectée.</w:t>
      </w:r>
    </w:p>
    <w:p w14:paraId="6EAB8495" w14:textId="77777777" w:rsidR="003B5158" w:rsidRDefault="00000000">
      <w:pPr>
        <w:pBdr>
          <w:top w:val="nil"/>
          <w:left w:val="nil"/>
          <w:bottom w:val="nil"/>
          <w:right w:val="nil"/>
          <w:between w:val="nil"/>
        </w:pBdr>
        <w:ind w:left="-566"/>
        <w:rPr>
          <w:rFonts w:ascii="Roboto" w:eastAsia="Roboto" w:hAnsi="Roboto" w:cs="Roboto"/>
          <w:color w:val="0D0D0D"/>
          <w:sz w:val="24"/>
          <w:szCs w:val="24"/>
          <w:highlight w:val="white"/>
        </w:rPr>
      </w:pPr>
      <w:r>
        <w:rPr>
          <w:rFonts w:ascii="Roboto" w:eastAsia="Roboto" w:hAnsi="Roboto" w:cs="Roboto"/>
          <w:color w:val="0D0D0D"/>
          <w:sz w:val="24"/>
          <w:szCs w:val="24"/>
          <w:highlight w:val="white"/>
        </w:rPr>
        <w:t xml:space="preserve">L'ensemble de données utilisé, nommé  </w:t>
      </w:r>
      <w:r>
        <w:rPr>
          <w:rFonts w:ascii="Roboto" w:eastAsia="Roboto" w:hAnsi="Roboto" w:cs="Roboto"/>
          <w:color w:val="BF9000"/>
          <w:sz w:val="24"/>
          <w:szCs w:val="24"/>
          <w:highlight w:val="white"/>
        </w:rPr>
        <w:t>COVID Dataset</w:t>
      </w:r>
      <w:r>
        <w:rPr>
          <w:rFonts w:ascii="Roboto" w:eastAsia="Roboto" w:hAnsi="Roboto" w:cs="Roboto"/>
          <w:color w:val="0D0D0D"/>
          <w:sz w:val="24"/>
          <w:szCs w:val="24"/>
          <w:highlight w:val="white"/>
        </w:rPr>
        <w:t xml:space="preserve">, est une collection de données médicales comprenant des informations sur les patients, telles que les symptômes et les diagnostics de COVID-19. Les données sont étiquetées pour indiquer si un patient est positif ou négatif pour la </w:t>
      </w:r>
      <w:r>
        <w:rPr>
          <w:rFonts w:ascii="Roboto" w:eastAsia="Roboto" w:hAnsi="Roboto" w:cs="Roboto"/>
          <w:color w:val="0D0D0D"/>
          <w:sz w:val="24"/>
          <w:szCs w:val="24"/>
          <w:highlight w:val="white"/>
        </w:rPr>
        <w:lastRenderedPageBreak/>
        <w:t>COVID-19.</w:t>
      </w:r>
    </w:p>
    <w:p w14:paraId="450A3C7E" w14:textId="77777777" w:rsidR="003B5158" w:rsidRDefault="00000000">
      <w:pPr>
        <w:ind w:left="-566"/>
        <w:rPr>
          <w:rFonts w:ascii="Roboto" w:eastAsia="Roboto" w:hAnsi="Roboto" w:cs="Roboto"/>
          <w:color w:val="0D0D0D"/>
          <w:sz w:val="24"/>
          <w:szCs w:val="24"/>
          <w:highlight w:val="white"/>
        </w:rPr>
      </w:pPr>
      <w:r>
        <w:rPr>
          <w:rFonts w:ascii="Roboto" w:eastAsia="Roboto" w:hAnsi="Roboto" w:cs="Roboto"/>
          <w:color w:val="0D0D0D"/>
          <w:sz w:val="24"/>
          <w:szCs w:val="24"/>
          <w:highlight w:val="white"/>
        </w:rPr>
        <w:t>patient = [[Breathing_Problem,Fever,Dry_Cough,Sore_throat,Running_Nose,Asthma,Chronic_Lung_Disease,Headache,Heart_Disease,Diabetes,Hyper_Tension,Fatigue,Gastrointestinal,Abroad_travel,Contact_with_COVID_Patient,Attended_Large_Gathering,Visited_Public_Exposed_Places,Family_working_in_Public_Exposed_Places]]</w:t>
      </w:r>
    </w:p>
    <w:p w14:paraId="34BF8B0F" w14:textId="77777777" w:rsidR="003B5158" w:rsidRDefault="00000000">
      <w:pPr>
        <w:ind w:left="-566"/>
        <w:rPr>
          <w:rFonts w:ascii="Roboto" w:eastAsia="Roboto" w:hAnsi="Roboto" w:cs="Roboto"/>
          <w:color w:val="0D0D0D"/>
          <w:sz w:val="24"/>
          <w:szCs w:val="24"/>
          <w:highlight w:val="white"/>
        </w:rPr>
      </w:pPr>
      <w:r>
        <w:rPr>
          <w:rFonts w:ascii="Roboto" w:eastAsia="Roboto" w:hAnsi="Roboto" w:cs="Roboto"/>
          <w:noProof/>
          <w:color w:val="0D0D0D"/>
          <w:sz w:val="24"/>
          <w:szCs w:val="24"/>
          <w:highlight w:val="white"/>
        </w:rPr>
        <w:drawing>
          <wp:inline distT="114300" distB="114300" distL="114300" distR="114300" wp14:anchorId="242AF9F0" wp14:editId="1FC344C1">
            <wp:extent cx="5943600" cy="275590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5943600" cy="2755900"/>
                    </a:xfrm>
                    <a:prstGeom prst="rect">
                      <a:avLst/>
                    </a:prstGeom>
                    <a:ln/>
                  </pic:spPr>
                </pic:pic>
              </a:graphicData>
            </a:graphic>
          </wp:inline>
        </w:drawing>
      </w:r>
    </w:p>
    <w:p w14:paraId="33469DC2" w14:textId="77777777" w:rsidR="003B5158" w:rsidRDefault="00000000">
      <w:pPr>
        <w:ind w:left="-566"/>
        <w:rPr>
          <w:rFonts w:ascii="Roboto" w:eastAsia="Roboto" w:hAnsi="Roboto" w:cs="Roboto"/>
          <w:color w:val="0D0D0D"/>
          <w:sz w:val="24"/>
          <w:szCs w:val="24"/>
          <w:highlight w:val="white"/>
        </w:rPr>
      </w:pPr>
      <w:r>
        <w:rPr>
          <w:rFonts w:ascii="Roboto" w:eastAsia="Roboto" w:hAnsi="Roboto" w:cs="Roboto"/>
          <w:noProof/>
          <w:color w:val="0D0D0D"/>
          <w:sz w:val="24"/>
          <w:szCs w:val="24"/>
          <w:highlight w:val="white"/>
        </w:rPr>
        <w:lastRenderedPageBreak/>
        <w:drawing>
          <wp:inline distT="114300" distB="114300" distL="114300" distR="114300" wp14:anchorId="21316E6A" wp14:editId="0065AB3C">
            <wp:extent cx="5943600" cy="47117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943600" cy="4711700"/>
                    </a:xfrm>
                    <a:prstGeom prst="rect">
                      <a:avLst/>
                    </a:prstGeom>
                    <a:ln/>
                  </pic:spPr>
                </pic:pic>
              </a:graphicData>
            </a:graphic>
          </wp:inline>
        </w:drawing>
      </w:r>
    </w:p>
    <w:p w14:paraId="371EF71D" w14:textId="77777777" w:rsidR="003B5158" w:rsidRDefault="00000000">
      <w:pPr>
        <w:ind w:left="-566"/>
        <w:rPr>
          <w:rFonts w:ascii="Roboto" w:eastAsia="Roboto" w:hAnsi="Roboto" w:cs="Roboto"/>
          <w:color w:val="0D0D0D"/>
          <w:sz w:val="24"/>
          <w:szCs w:val="24"/>
          <w:highlight w:val="white"/>
        </w:rPr>
      </w:pPr>
      <w:r>
        <w:rPr>
          <w:rFonts w:ascii="Roboto" w:eastAsia="Roboto" w:hAnsi="Roboto" w:cs="Roboto"/>
          <w:color w:val="0D0D0D"/>
          <w:sz w:val="24"/>
          <w:szCs w:val="24"/>
          <w:highlight w:val="white"/>
        </w:rPr>
        <w:t>Covid dataset ne contient pas des valeurs non nulles.</w:t>
      </w:r>
    </w:p>
    <w:p w14:paraId="39FAF2FF" w14:textId="77777777" w:rsidR="003B5158" w:rsidRDefault="00000000">
      <w:pPr>
        <w:ind w:left="-566"/>
        <w:rPr>
          <w:rFonts w:ascii="Roboto" w:eastAsia="Roboto" w:hAnsi="Roboto" w:cs="Roboto"/>
          <w:color w:val="0D0D0D"/>
          <w:sz w:val="24"/>
          <w:szCs w:val="24"/>
          <w:highlight w:val="white"/>
        </w:rPr>
      </w:pPr>
      <w:r>
        <w:rPr>
          <w:rFonts w:ascii="Roboto" w:eastAsia="Roboto" w:hAnsi="Roboto" w:cs="Roboto"/>
          <w:noProof/>
          <w:color w:val="0D0D0D"/>
          <w:sz w:val="24"/>
          <w:szCs w:val="24"/>
          <w:highlight w:val="white"/>
        </w:rPr>
        <w:drawing>
          <wp:inline distT="114300" distB="114300" distL="114300" distR="114300" wp14:anchorId="5766BE4A" wp14:editId="1B9EFE25">
            <wp:extent cx="5510213" cy="2578394"/>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510213" cy="2578394"/>
                    </a:xfrm>
                    <a:prstGeom prst="rect">
                      <a:avLst/>
                    </a:prstGeom>
                    <a:ln/>
                  </pic:spPr>
                </pic:pic>
              </a:graphicData>
            </a:graphic>
          </wp:inline>
        </w:drawing>
      </w:r>
    </w:p>
    <w:p w14:paraId="6B48E3D8" w14:textId="77777777" w:rsidR="003B5158" w:rsidRDefault="00000000">
      <w:pPr>
        <w:ind w:left="-566"/>
        <w:rPr>
          <w:rFonts w:ascii="Roboto" w:eastAsia="Roboto" w:hAnsi="Roboto" w:cs="Roboto"/>
          <w:color w:val="0D0D0D"/>
          <w:sz w:val="24"/>
          <w:szCs w:val="24"/>
          <w:highlight w:val="white"/>
        </w:rPr>
      </w:pPr>
      <w:r>
        <w:rPr>
          <w:rFonts w:ascii="Roboto" w:eastAsia="Roboto" w:hAnsi="Roboto" w:cs="Roboto"/>
          <w:noProof/>
          <w:color w:val="0D0D0D"/>
          <w:sz w:val="24"/>
          <w:szCs w:val="24"/>
          <w:highlight w:val="white"/>
        </w:rPr>
        <w:lastRenderedPageBreak/>
        <w:drawing>
          <wp:inline distT="114300" distB="114300" distL="114300" distR="114300" wp14:anchorId="3D888A76" wp14:editId="3A34B379">
            <wp:extent cx="3541911" cy="2179637"/>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3541911" cy="2179637"/>
                    </a:xfrm>
                    <a:prstGeom prst="rect">
                      <a:avLst/>
                    </a:prstGeom>
                    <a:ln/>
                  </pic:spPr>
                </pic:pic>
              </a:graphicData>
            </a:graphic>
          </wp:inline>
        </w:drawing>
      </w:r>
      <w:r>
        <w:rPr>
          <w:rFonts w:ascii="Roboto" w:eastAsia="Roboto" w:hAnsi="Roboto" w:cs="Roboto"/>
          <w:noProof/>
          <w:color w:val="0D0D0D"/>
          <w:sz w:val="24"/>
          <w:szCs w:val="24"/>
          <w:highlight w:val="white"/>
        </w:rPr>
        <w:drawing>
          <wp:inline distT="114300" distB="114300" distL="114300" distR="114300" wp14:anchorId="12D6044C" wp14:editId="376F9B32">
            <wp:extent cx="2586038" cy="2093251"/>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586038" cy="2093251"/>
                    </a:xfrm>
                    <a:prstGeom prst="rect">
                      <a:avLst/>
                    </a:prstGeom>
                    <a:ln/>
                  </pic:spPr>
                </pic:pic>
              </a:graphicData>
            </a:graphic>
          </wp:inline>
        </w:drawing>
      </w:r>
    </w:p>
    <w:p w14:paraId="6659D30C" w14:textId="77777777" w:rsidR="003B5158" w:rsidRDefault="00000000">
      <w:pPr>
        <w:ind w:left="-566"/>
        <w:rPr>
          <w:rFonts w:ascii="Roboto" w:eastAsia="Roboto" w:hAnsi="Roboto" w:cs="Roboto"/>
          <w:color w:val="0D0D0D"/>
          <w:sz w:val="24"/>
          <w:szCs w:val="24"/>
          <w:highlight w:val="white"/>
        </w:rPr>
      </w:pPr>
      <w:r>
        <w:rPr>
          <w:rFonts w:ascii="Roboto" w:eastAsia="Roboto" w:hAnsi="Roboto" w:cs="Roboto"/>
          <w:color w:val="0D0D0D"/>
          <w:sz w:val="24"/>
          <w:szCs w:val="24"/>
          <w:highlight w:val="white"/>
        </w:rPr>
        <w:t>Notre Dataset contient 4383 (80.7%) patients qui sont affectés par le virus et 1051 personnes (19.3%) qui ne portent pas le virus.</w:t>
      </w:r>
    </w:p>
    <w:p w14:paraId="1F025DAF" w14:textId="77777777" w:rsidR="003B5158" w:rsidRDefault="00000000">
      <w:pPr>
        <w:ind w:left="-566"/>
        <w:rPr>
          <w:rFonts w:ascii="Roboto" w:eastAsia="Roboto" w:hAnsi="Roboto" w:cs="Roboto"/>
          <w:color w:val="0D0D0D"/>
          <w:sz w:val="24"/>
          <w:szCs w:val="24"/>
          <w:highlight w:val="white"/>
        </w:rPr>
      </w:pPr>
      <w:r>
        <w:rPr>
          <w:rFonts w:ascii="Roboto" w:eastAsia="Roboto" w:hAnsi="Roboto" w:cs="Roboto"/>
          <w:noProof/>
          <w:color w:val="0D0D0D"/>
          <w:sz w:val="24"/>
          <w:szCs w:val="24"/>
          <w:highlight w:val="white"/>
        </w:rPr>
        <w:drawing>
          <wp:inline distT="114300" distB="114300" distL="114300" distR="114300" wp14:anchorId="4FA1A0DC" wp14:editId="06A4EDA5">
            <wp:extent cx="5943600" cy="41656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943600" cy="4165600"/>
                    </a:xfrm>
                    <a:prstGeom prst="rect">
                      <a:avLst/>
                    </a:prstGeom>
                    <a:ln/>
                  </pic:spPr>
                </pic:pic>
              </a:graphicData>
            </a:graphic>
          </wp:inline>
        </w:drawing>
      </w:r>
    </w:p>
    <w:p w14:paraId="38D0D2C0" w14:textId="77777777" w:rsidR="003B5158" w:rsidRDefault="00000000">
      <w:pPr>
        <w:ind w:left="-566"/>
        <w:rPr>
          <w:rFonts w:ascii="Roboto" w:eastAsia="Roboto" w:hAnsi="Roboto" w:cs="Roboto"/>
          <w:color w:val="0D0D0D"/>
          <w:sz w:val="24"/>
          <w:szCs w:val="24"/>
          <w:highlight w:val="white"/>
        </w:rPr>
      </w:pPr>
      <w:r>
        <w:rPr>
          <w:rFonts w:ascii="Roboto" w:eastAsia="Roboto" w:hAnsi="Roboto" w:cs="Roboto"/>
          <w:color w:val="0D0D0D"/>
          <w:sz w:val="24"/>
          <w:szCs w:val="24"/>
          <w:highlight w:val="white"/>
        </w:rPr>
        <w:t>Parmi ces personnes qui ont porté le virus on a 3620 ont des problèmes respiratoires.</w:t>
      </w:r>
    </w:p>
    <w:p w14:paraId="3E31D0DD" w14:textId="77777777" w:rsidR="003B5158" w:rsidRDefault="003B5158">
      <w:pPr>
        <w:pBdr>
          <w:top w:val="nil"/>
          <w:left w:val="nil"/>
          <w:bottom w:val="nil"/>
          <w:right w:val="nil"/>
          <w:between w:val="nil"/>
        </w:pBdr>
        <w:ind w:left="-566"/>
        <w:rPr>
          <w:rFonts w:ascii="Roboto" w:eastAsia="Roboto" w:hAnsi="Roboto" w:cs="Roboto"/>
          <w:color w:val="0D0D0D"/>
          <w:sz w:val="24"/>
          <w:szCs w:val="24"/>
          <w:highlight w:val="white"/>
        </w:rPr>
      </w:pPr>
    </w:p>
    <w:p w14:paraId="18268235" w14:textId="77777777" w:rsidR="003B5158" w:rsidRDefault="00000000">
      <w:pPr>
        <w:pStyle w:val="Titre1"/>
        <w:pBdr>
          <w:top w:val="nil"/>
          <w:left w:val="nil"/>
          <w:bottom w:val="nil"/>
          <w:right w:val="nil"/>
          <w:between w:val="nil"/>
        </w:pBdr>
        <w:ind w:hanging="566"/>
      </w:pPr>
      <w:bookmarkStart w:id="6" w:name="_lquiyrwpy6ke" w:colFirst="0" w:colLast="0"/>
      <w:bookmarkEnd w:id="6"/>
      <w:r>
        <w:lastRenderedPageBreak/>
        <w:t>Iv.  Méthodologie</w:t>
      </w:r>
    </w:p>
    <w:p w14:paraId="185DEF84" w14:textId="77777777" w:rsidR="003B5158" w:rsidRDefault="003B5158">
      <w:pPr>
        <w:spacing w:before="0" w:line="352" w:lineRule="auto"/>
        <w:ind w:left="720"/>
        <w:jc w:val="both"/>
        <w:rPr>
          <w:sz w:val="9"/>
          <w:szCs w:val="9"/>
        </w:rPr>
      </w:pPr>
    </w:p>
    <w:p w14:paraId="66BA60A2" w14:textId="77777777" w:rsidR="003B5158"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line="352" w:lineRule="auto"/>
      </w:pPr>
      <w:r>
        <w:rPr>
          <w:rFonts w:ascii="Roboto" w:eastAsia="Roboto" w:hAnsi="Roboto" w:cs="Roboto"/>
          <w:color w:val="0D0D0D"/>
          <w:sz w:val="24"/>
          <w:szCs w:val="24"/>
        </w:rPr>
        <w:t>Prétraitement des Données: Les données sont nettoyées et préparées pour l'analyse, y compris le traitement des valeurs manquantes et l'encodage des variables catégorielles.</w:t>
      </w:r>
    </w:p>
    <w:p w14:paraId="171A2436" w14:textId="77777777" w:rsidR="003B5158"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line="352" w:lineRule="auto"/>
      </w:pPr>
      <w:r>
        <w:rPr>
          <w:rFonts w:ascii="Roboto" w:eastAsia="Roboto" w:hAnsi="Roboto" w:cs="Roboto"/>
          <w:color w:val="0D0D0D"/>
          <w:sz w:val="24"/>
          <w:szCs w:val="24"/>
        </w:rPr>
        <w:t>Division des Données: L'ensemble de données est divisé en ensembles d'entraînement et de test pour évaluer les performances des modèles.</w:t>
      </w:r>
    </w:p>
    <w:p w14:paraId="60EBDAAC" w14:textId="77777777" w:rsidR="003B5158"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line="352" w:lineRule="auto"/>
      </w:pPr>
      <w:r>
        <w:rPr>
          <w:rFonts w:ascii="Roboto" w:eastAsia="Roboto" w:hAnsi="Roboto" w:cs="Roboto"/>
          <w:color w:val="0D0D0D"/>
          <w:sz w:val="24"/>
          <w:szCs w:val="24"/>
        </w:rPr>
        <w:t>Modélisation: Les quatre algorithmes de machine learning (régression logistique, k-NN, forêts aléatoires et SVM) sont entraînés sur l'ensemble d'entraînement.</w:t>
      </w:r>
    </w:p>
    <w:p w14:paraId="5330D505" w14:textId="77777777" w:rsidR="003B5158"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line="352" w:lineRule="auto"/>
      </w:pPr>
      <w:r>
        <w:rPr>
          <w:rFonts w:ascii="Roboto" w:eastAsia="Roboto" w:hAnsi="Roboto" w:cs="Roboto"/>
          <w:color w:val="0D0D0D"/>
          <w:sz w:val="24"/>
          <w:szCs w:val="24"/>
        </w:rPr>
        <w:t>Évaluation: Les modèles sont évalués sur l'ensemble de tests en utilisant des mesures de performance telles que la précision, le rappel et le score F1.</w:t>
      </w:r>
    </w:p>
    <w:p w14:paraId="1369072C" w14:textId="77777777" w:rsidR="003B5158" w:rsidRDefault="00000000">
      <w:pPr>
        <w:spacing w:before="240" w:after="240" w:line="352" w:lineRule="auto"/>
        <w:ind w:left="720" w:right="-140"/>
        <w:jc w:val="both"/>
        <w:rPr>
          <w:b/>
          <w:color w:val="BF9000"/>
          <w:sz w:val="28"/>
          <w:szCs w:val="28"/>
        </w:rPr>
      </w:pPr>
      <w:r>
        <w:rPr>
          <w:b/>
          <w:color w:val="FF0000"/>
          <w:sz w:val="34"/>
          <w:szCs w:val="34"/>
        </w:rPr>
        <w:t xml:space="preserve"> </w:t>
      </w:r>
      <w:r>
        <w:rPr>
          <w:b/>
          <w:color w:val="BF9000"/>
          <w:sz w:val="28"/>
          <w:szCs w:val="28"/>
        </w:rPr>
        <w:t xml:space="preserve">1. Prétraitement des données </w:t>
      </w:r>
    </w:p>
    <w:p w14:paraId="3F44DB1B" w14:textId="77777777" w:rsidR="003B5158" w:rsidRDefault="00000000">
      <w:pPr>
        <w:spacing w:before="240" w:after="240"/>
        <w:ind w:left="-566"/>
        <w:jc w:val="both"/>
        <w:rPr>
          <w:b/>
          <w:sz w:val="30"/>
          <w:szCs w:val="30"/>
        </w:rPr>
      </w:pPr>
      <w:r>
        <w:rPr>
          <w:rFonts w:ascii="Roboto" w:eastAsia="Roboto" w:hAnsi="Roboto" w:cs="Roboto"/>
          <w:color w:val="000000"/>
          <w:sz w:val="24"/>
          <w:szCs w:val="24"/>
        </w:rPr>
        <w:t xml:space="preserve"> Le processus de conversion des données brutes dans un format compréhensible est appelé prétraitement des données. Les données du monde réel peuvent comporter du bruit, des valeurs manquantes ou être dans un format incompatible qui empêche leur utilisation directe dans les modèles d'apprentissage automatique. Le prétraitement des données est une étape essentielle dans laquelle nous nettoyons les données et les rendons compatibles, c'est ­à­ dire aptes à être utilisées dans un modèle d'apprentissage automatique. Cela améliore également la précision et l’efficacité du modèle. Les principales étapes du prétraitement des données sont les suivantes :</w:t>
      </w:r>
      <w:r>
        <w:rPr>
          <w:b/>
          <w:sz w:val="30"/>
          <w:szCs w:val="30"/>
        </w:rPr>
        <w:t xml:space="preserve"> </w:t>
      </w:r>
    </w:p>
    <w:p w14:paraId="4F967685" w14:textId="77777777" w:rsidR="003B5158" w:rsidRDefault="00000000">
      <w:pPr>
        <w:spacing w:before="240" w:after="240"/>
        <w:ind w:left="-425"/>
        <w:jc w:val="both"/>
        <w:rPr>
          <w:rFonts w:ascii="Roboto" w:eastAsia="Roboto" w:hAnsi="Roboto" w:cs="Roboto"/>
          <w:color w:val="000000"/>
          <w:sz w:val="24"/>
          <w:szCs w:val="24"/>
        </w:rPr>
      </w:pPr>
      <w:r>
        <w:rPr>
          <w:rFonts w:ascii="Roboto" w:eastAsia="Roboto" w:hAnsi="Roboto" w:cs="Roboto"/>
          <w:color w:val="000000"/>
          <w:sz w:val="24"/>
          <w:szCs w:val="24"/>
        </w:rPr>
        <w:t>1)  Suppression de fonctionnalités : à partir de la figure 2, nous pouvons conclure que le port de masques et la désinfection du marché sont deux fonctionnalités qui n'ont qu'une seule valeur qui est « non » car elles n'affectent pas nos prédictions. Nous pouvons simplement supprimer ces colonnes de notre base de données.</w:t>
      </w:r>
    </w:p>
    <w:p w14:paraId="5A4DB2BE" w14:textId="77777777" w:rsidR="003B5158" w:rsidRDefault="003B5158">
      <w:pPr>
        <w:spacing w:before="240" w:after="240"/>
        <w:ind w:left="-425"/>
        <w:jc w:val="both"/>
        <w:rPr>
          <w:rFonts w:ascii="Roboto" w:eastAsia="Roboto" w:hAnsi="Roboto" w:cs="Roboto"/>
          <w:color w:val="000000"/>
          <w:sz w:val="24"/>
          <w:szCs w:val="24"/>
        </w:rPr>
      </w:pPr>
    </w:p>
    <w:p w14:paraId="71CF0879" w14:textId="77777777" w:rsidR="003B5158" w:rsidRDefault="00000000">
      <w:pPr>
        <w:spacing w:before="240" w:after="240"/>
        <w:ind w:left="-425"/>
        <w:jc w:val="both"/>
        <w:rPr>
          <w:rFonts w:ascii="Roboto" w:eastAsia="Roboto" w:hAnsi="Roboto" w:cs="Roboto"/>
          <w:color w:val="000000"/>
          <w:sz w:val="24"/>
          <w:szCs w:val="24"/>
        </w:rPr>
      </w:pPr>
      <w:r>
        <w:rPr>
          <w:rFonts w:ascii="Roboto" w:eastAsia="Roboto" w:hAnsi="Roboto" w:cs="Roboto"/>
          <w:noProof/>
          <w:color w:val="000000"/>
          <w:sz w:val="24"/>
          <w:szCs w:val="24"/>
        </w:rPr>
        <w:lastRenderedPageBreak/>
        <w:drawing>
          <wp:inline distT="114300" distB="114300" distL="114300" distR="114300" wp14:anchorId="003D7EA1" wp14:editId="522F95FE">
            <wp:extent cx="4976813" cy="3137043"/>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4976813" cy="3137043"/>
                    </a:xfrm>
                    <a:prstGeom prst="rect">
                      <a:avLst/>
                    </a:prstGeom>
                    <a:ln/>
                  </pic:spPr>
                </pic:pic>
              </a:graphicData>
            </a:graphic>
          </wp:inline>
        </w:drawing>
      </w:r>
    </w:p>
    <w:p w14:paraId="2E8507EA" w14:textId="77777777" w:rsidR="003B5158" w:rsidRDefault="00000000">
      <w:pPr>
        <w:spacing w:before="20" w:after="240"/>
        <w:ind w:left="-425"/>
        <w:jc w:val="both"/>
        <w:rPr>
          <w:rFonts w:ascii="Roboto" w:eastAsia="Roboto" w:hAnsi="Roboto" w:cs="Roboto"/>
          <w:color w:val="000000"/>
          <w:sz w:val="24"/>
          <w:szCs w:val="24"/>
        </w:rPr>
      </w:pPr>
      <w:r>
        <w:rPr>
          <w:rFonts w:ascii="Roboto" w:eastAsia="Roboto" w:hAnsi="Roboto" w:cs="Roboto"/>
          <w:color w:val="000000"/>
          <w:sz w:val="24"/>
          <w:szCs w:val="24"/>
        </w:rPr>
        <w:t xml:space="preserve"> 2)  Codage des données catégorielles : le codage d'étiquetage est une forme populaire de gestion de code flexible pour les catégories. Dans ce processus, chaque étiquette reçoit un numéro entier basé sur l'ordre alphabétique. Tous les attributs de notre ensemble de données sont de type « oui » ou « non ». Nous avons donc utilisé le codage d'étiquettes pour le convertir en 0 et 1 afin que le modèle puisse mieux comprendre l'ensemble de données. Le tableau 4 montre l'ensemble de données après application du codage d'étiquette.</w:t>
      </w:r>
    </w:p>
    <w:p w14:paraId="408D5C85" w14:textId="77777777" w:rsidR="003B5158" w:rsidRDefault="00000000">
      <w:pPr>
        <w:spacing w:before="20" w:after="240"/>
        <w:ind w:left="-425"/>
        <w:jc w:val="both"/>
        <w:rPr>
          <w:b/>
          <w:color w:val="434343"/>
        </w:rPr>
      </w:pPr>
      <w:r>
        <w:rPr>
          <w:rFonts w:ascii="Roboto" w:eastAsia="Roboto" w:hAnsi="Roboto" w:cs="Roboto"/>
          <w:color w:val="000000"/>
          <w:sz w:val="24"/>
          <w:szCs w:val="24"/>
        </w:rPr>
        <w:t>3) Fractionnement de l'ensemble de données : l'étape suivante du prétraitement des données d'apprentissage automatique consiste à diviser l'ensemble de données. L'ensemble de données d'un modèle d'apprentissage automatique doit être divisé en deux parties : la formation et les tests</w:t>
      </w:r>
      <w:r>
        <w:rPr>
          <w:b/>
          <w:color w:val="434343"/>
        </w:rPr>
        <w:t>.</w:t>
      </w:r>
    </w:p>
    <w:p w14:paraId="0A234338" w14:textId="77777777" w:rsidR="003B5158" w:rsidRDefault="00000000">
      <w:pPr>
        <w:spacing w:before="240" w:after="240" w:line="352" w:lineRule="auto"/>
        <w:ind w:left="720" w:right="-140"/>
        <w:jc w:val="both"/>
        <w:rPr>
          <w:b/>
          <w:color w:val="434343"/>
        </w:rPr>
      </w:pPr>
      <w:r>
        <w:rPr>
          <w:b/>
          <w:color w:val="FF0000"/>
          <w:sz w:val="34"/>
          <w:szCs w:val="34"/>
        </w:rPr>
        <w:t xml:space="preserve"> </w:t>
      </w:r>
      <w:r>
        <w:rPr>
          <w:b/>
          <w:color w:val="BF9000"/>
          <w:sz w:val="28"/>
          <w:szCs w:val="28"/>
        </w:rPr>
        <w:t xml:space="preserve">2. Division  des données </w:t>
      </w:r>
    </w:p>
    <w:p w14:paraId="05D67A36" w14:textId="77777777" w:rsidR="003B5158" w:rsidRDefault="00000000">
      <w:pPr>
        <w:spacing w:before="240" w:after="240"/>
        <w:ind w:left="-283"/>
        <w:jc w:val="both"/>
        <w:rPr>
          <w:rFonts w:ascii="Roboto" w:eastAsia="Roboto" w:hAnsi="Roboto" w:cs="Roboto"/>
          <w:color w:val="000000"/>
          <w:sz w:val="30"/>
          <w:szCs w:val="30"/>
        </w:rPr>
      </w:pPr>
      <w:r>
        <w:rPr>
          <w:rFonts w:ascii="Roboto" w:eastAsia="Roboto" w:hAnsi="Roboto" w:cs="Roboto"/>
          <w:color w:val="000000"/>
          <w:sz w:val="30"/>
          <w:szCs w:val="30"/>
        </w:rPr>
        <w:t>Nous avons divisé les données selon une répartition de 80 :20. Cela signifie que nous utilisons 80 % des données pour entraîner le modèle tout en conservant les 20 % restants pour les tests. Nous prenons les 20 indépendants</w:t>
      </w:r>
    </w:p>
    <w:p w14:paraId="101B2C4E" w14:textId="77777777" w:rsidR="003B5158" w:rsidRDefault="003B5158">
      <w:pPr>
        <w:pBdr>
          <w:top w:val="nil"/>
          <w:left w:val="nil"/>
          <w:bottom w:val="nil"/>
          <w:right w:val="nil"/>
          <w:between w:val="nil"/>
        </w:pBdr>
        <w:ind w:left="720"/>
      </w:pPr>
    </w:p>
    <w:p w14:paraId="7D7F7922" w14:textId="77777777" w:rsidR="003B5158" w:rsidRDefault="00000000">
      <w:pPr>
        <w:spacing w:before="240" w:after="240" w:line="352" w:lineRule="auto"/>
        <w:ind w:left="720" w:right="-140"/>
        <w:jc w:val="both"/>
      </w:pPr>
      <w:r>
        <w:rPr>
          <w:b/>
          <w:color w:val="FF0000"/>
          <w:sz w:val="34"/>
          <w:szCs w:val="34"/>
        </w:rPr>
        <w:lastRenderedPageBreak/>
        <w:t xml:space="preserve"> </w:t>
      </w:r>
      <w:r>
        <w:rPr>
          <w:b/>
          <w:color w:val="BF9000"/>
          <w:sz w:val="28"/>
          <w:szCs w:val="28"/>
        </w:rPr>
        <w:t>3. Modélisation</w:t>
      </w:r>
    </w:p>
    <w:p w14:paraId="1E571486" w14:textId="77777777" w:rsidR="003B5158" w:rsidRDefault="00000000">
      <w:pPr>
        <w:pBdr>
          <w:top w:val="none" w:sz="0" w:space="0" w:color="E3E3E3"/>
          <w:left w:val="none" w:sz="0" w:space="0" w:color="E3E3E3"/>
          <w:bottom w:val="none" w:sz="0" w:space="0" w:color="E3E3E3"/>
          <w:right w:val="none" w:sz="0" w:space="0" w:color="E3E3E3"/>
          <w:between w:val="none" w:sz="0" w:space="0" w:color="E3E3E3"/>
        </w:pBdr>
        <w:spacing w:before="300" w:after="300" w:line="420" w:lineRule="auto"/>
        <w:rPr>
          <w:rFonts w:ascii="Roboto" w:eastAsia="Roboto" w:hAnsi="Roboto" w:cs="Roboto"/>
          <w:color w:val="000000"/>
          <w:sz w:val="24"/>
          <w:szCs w:val="24"/>
        </w:rPr>
      </w:pPr>
      <w:r>
        <w:rPr>
          <w:rFonts w:ascii="Roboto" w:eastAsia="Roboto" w:hAnsi="Roboto" w:cs="Roboto"/>
          <w:color w:val="000000"/>
          <w:sz w:val="24"/>
          <w:szCs w:val="24"/>
        </w:rPr>
        <w:t>Dans cette section, nous détaillerons les étapes spécifiques de développement des modèles pour la détection de la COVID-19 en utilisant la régression logistique, k-NN, les forêts aléatoires et les SVM.</w:t>
      </w:r>
    </w:p>
    <w:p w14:paraId="0DBB263C" w14:textId="77777777" w:rsidR="003B5158"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pacing w:before="0"/>
        <w:rPr>
          <w:rFonts w:ascii="Roboto" w:eastAsia="Roboto" w:hAnsi="Roboto" w:cs="Roboto"/>
          <w:color w:val="000000"/>
          <w:sz w:val="24"/>
          <w:szCs w:val="24"/>
        </w:rPr>
      </w:pPr>
      <w:r>
        <w:rPr>
          <w:rFonts w:ascii="Roboto" w:eastAsia="Roboto" w:hAnsi="Roboto" w:cs="Roboto"/>
          <w:color w:val="000000"/>
          <w:sz w:val="24"/>
          <w:szCs w:val="24"/>
        </w:rPr>
        <w:t>Régression Logistique:</w:t>
      </w:r>
    </w:p>
    <w:p w14:paraId="5FB67F32" w14:textId="77777777" w:rsidR="003B5158"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spacing w:before="0"/>
        <w:rPr>
          <w:rFonts w:ascii="Roboto" w:eastAsia="Roboto" w:hAnsi="Roboto" w:cs="Roboto"/>
          <w:color w:val="000000"/>
          <w:sz w:val="24"/>
          <w:szCs w:val="24"/>
        </w:rPr>
      </w:pPr>
      <w:r>
        <w:rPr>
          <w:rFonts w:ascii="Roboto" w:eastAsia="Roboto" w:hAnsi="Roboto" w:cs="Roboto"/>
          <w:color w:val="000000"/>
          <w:sz w:val="24"/>
          <w:szCs w:val="24"/>
        </w:rPr>
        <w:t>Entraînement du Modèle: La régression logistique est un algorithme de classification qui modélise la probabilité qu'un échantillon appartient à une classe spécifique. Nous ajustons les poids des caractéristiques par une fonction logistique pour minimiser l'erreur.</w:t>
      </w:r>
    </w:p>
    <w:p w14:paraId="773A923A" w14:textId="77777777" w:rsidR="003B5158"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spacing w:before="0"/>
        <w:rPr>
          <w:rFonts w:ascii="Roboto" w:eastAsia="Roboto" w:hAnsi="Roboto" w:cs="Roboto"/>
          <w:color w:val="000000"/>
          <w:sz w:val="24"/>
          <w:szCs w:val="24"/>
        </w:rPr>
      </w:pPr>
      <w:r>
        <w:rPr>
          <w:rFonts w:ascii="Roboto" w:eastAsia="Roboto" w:hAnsi="Roboto" w:cs="Roboto"/>
          <w:color w:val="000000"/>
          <w:sz w:val="24"/>
          <w:szCs w:val="24"/>
        </w:rPr>
        <w:t>Réglage des Hyperparamètres: Pour la régression logistique, nous pouvons ajuster des hyper paramètres.</w:t>
      </w:r>
    </w:p>
    <w:p w14:paraId="1D08BEF2" w14:textId="77777777" w:rsidR="003B5158" w:rsidRDefault="003B5158">
      <w:pPr>
        <w:pBdr>
          <w:top w:val="none" w:sz="0" w:space="0" w:color="E3E3E3"/>
          <w:left w:val="none" w:sz="0" w:space="0" w:color="E3E3E3"/>
          <w:bottom w:val="none" w:sz="0" w:space="0" w:color="E3E3E3"/>
          <w:right w:val="none" w:sz="0" w:space="0" w:color="E3E3E3"/>
          <w:between w:val="none" w:sz="0" w:space="0" w:color="E3E3E3"/>
        </w:pBdr>
        <w:spacing w:before="0"/>
        <w:ind w:left="1440"/>
        <w:rPr>
          <w:rFonts w:ascii="Roboto" w:eastAsia="Roboto" w:hAnsi="Roboto" w:cs="Roboto"/>
          <w:color w:val="000000"/>
          <w:sz w:val="24"/>
          <w:szCs w:val="24"/>
        </w:rPr>
      </w:pPr>
    </w:p>
    <w:p w14:paraId="739217C3" w14:textId="77777777" w:rsidR="003B5158" w:rsidRDefault="00000000">
      <w:pPr>
        <w:pBdr>
          <w:top w:val="none" w:sz="0" w:space="0" w:color="E3E3E3"/>
          <w:left w:val="none" w:sz="0" w:space="0" w:color="E3E3E3"/>
          <w:bottom w:val="none" w:sz="0" w:space="0" w:color="E3E3E3"/>
          <w:right w:val="none" w:sz="0" w:space="0" w:color="E3E3E3"/>
          <w:between w:val="none" w:sz="0" w:space="0" w:color="E3E3E3"/>
        </w:pBdr>
        <w:spacing w:before="300" w:after="300" w:line="420" w:lineRule="auto"/>
        <w:rPr>
          <w:rFonts w:ascii="Roboto" w:eastAsia="Roboto" w:hAnsi="Roboto" w:cs="Roboto"/>
          <w:color w:val="000000"/>
          <w:sz w:val="24"/>
          <w:szCs w:val="24"/>
        </w:rPr>
      </w:pPr>
      <w:r>
        <w:rPr>
          <w:rFonts w:ascii="Roboto" w:eastAsia="Roboto" w:hAnsi="Roboto" w:cs="Roboto"/>
          <w:noProof/>
          <w:color w:val="000000"/>
          <w:sz w:val="24"/>
          <w:szCs w:val="24"/>
        </w:rPr>
        <w:drawing>
          <wp:inline distT="114300" distB="114300" distL="114300" distR="114300" wp14:anchorId="069A1143" wp14:editId="5F94ECFD">
            <wp:extent cx="6637438" cy="3633788"/>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6637438" cy="3633788"/>
                    </a:xfrm>
                    <a:prstGeom prst="rect">
                      <a:avLst/>
                    </a:prstGeom>
                    <a:ln/>
                  </pic:spPr>
                </pic:pic>
              </a:graphicData>
            </a:graphic>
          </wp:inline>
        </w:drawing>
      </w:r>
    </w:p>
    <w:p w14:paraId="46A6897A" w14:textId="77777777" w:rsidR="003B5158"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pacing w:before="0"/>
        <w:rPr>
          <w:rFonts w:ascii="Roboto" w:eastAsia="Roboto" w:hAnsi="Roboto" w:cs="Roboto"/>
          <w:color w:val="000000"/>
          <w:sz w:val="24"/>
          <w:szCs w:val="24"/>
        </w:rPr>
      </w:pPr>
      <w:r>
        <w:rPr>
          <w:rFonts w:ascii="Roboto" w:eastAsia="Roboto" w:hAnsi="Roboto" w:cs="Roboto"/>
          <w:color w:val="000000"/>
          <w:sz w:val="24"/>
          <w:szCs w:val="24"/>
        </w:rPr>
        <w:t>k-NN (k plus proches voisins):</w:t>
      </w:r>
    </w:p>
    <w:p w14:paraId="7DF4EE0D" w14:textId="77777777" w:rsidR="003B5158"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spacing w:before="0"/>
        <w:rPr>
          <w:rFonts w:ascii="Roboto" w:eastAsia="Roboto" w:hAnsi="Roboto" w:cs="Roboto"/>
          <w:color w:val="000000"/>
          <w:sz w:val="24"/>
          <w:szCs w:val="24"/>
        </w:rPr>
      </w:pPr>
      <w:r>
        <w:rPr>
          <w:rFonts w:ascii="Roboto" w:eastAsia="Roboto" w:hAnsi="Roboto" w:cs="Roboto"/>
          <w:color w:val="000000"/>
          <w:sz w:val="24"/>
          <w:szCs w:val="24"/>
        </w:rPr>
        <w:t xml:space="preserve">Entraînement du Modèle: k-NN est une méthode non paramétrique utilisée </w:t>
      </w:r>
      <w:r>
        <w:rPr>
          <w:rFonts w:ascii="Roboto" w:eastAsia="Roboto" w:hAnsi="Roboto" w:cs="Roboto"/>
          <w:color w:val="000000"/>
          <w:sz w:val="24"/>
          <w:szCs w:val="24"/>
        </w:rPr>
        <w:lastRenderedPageBreak/>
        <w:t>pour la classification et la régression. Pour chaque échantillon de test, les k échantillons d'entraînement les plus proches sont sélectionnés pour déterminer la classe.</w:t>
      </w:r>
    </w:p>
    <w:p w14:paraId="385D55AB" w14:textId="77777777" w:rsidR="003B5158"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spacing w:before="0"/>
        <w:rPr>
          <w:rFonts w:ascii="Roboto" w:eastAsia="Roboto" w:hAnsi="Roboto" w:cs="Roboto"/>
          <w:color w:val="000000"/>
          <w:sz w:val="24"/>
          <w:szCs w:val="24"/>
        </w:rPr>
      </w:pPr>
      <w:r>
        <w:rPr>
          <w:rFonts w:ascii="Roboto" w:eastAsia="Roboto" w:hAnsi="Roboto" w:cs="Roboto"/>
          <w:color w:val="000000"/>
          <w:sz w:val="24"/>
          <w:szCs w:val="24"/>
        </w:rPr>
        <w:t>Choix de k: Nous devons choisir le nombre optimal de voisins (k) pour notre modèle, ce qui peut être déterminé par validation croisée ou d'autres méthodes d'optimisation.(On utilise dans notre projet k=2)</w:t>
      </w:r>
    </w:p>
    <w:p w14:paraId="6FAC5F27" w14:textId="77777777" w:rsidR="003B5158" w:rsidRDefault="003B5158">
      <w:pPr>
        <w:pBdr>
          <w:top w:val="none" w:sz="0" w:space="0" w:color="E3E3E3"/>
          <w:left w:val="none" w:sz="0" w:space="0" w:color="E3E3E3"/>
          <w:bottom w:val="none" w:sz="0" w:space="0" w:color="E3E3E3"/>
          <w:right w:val="none" w:sz="0" w:space="0" w:color="E3E3E3"/>
          <w:between w:val="none" w:sz="0" w:space="0" w:color="E3E3E3"/>
        </w:pBdr>
        <w:spacing w:before="0"/>
        <w:ind w:left="720"/>
        <w:rPr>
          <w:rFonts w:ascii="Roboto" w:eastAsia="Roboto" w:hAnsi="Roboto" w:cs="Roboto"/>
          <w:color w:val="000000"/>
          <w:sz w:val="24"/>
          <w:szCs w:val="24"/>
        </w:rPr>
      </w:pPr>
    </w:p>
    <w:p w14:paraId="42CB59CC" w14:textId="77777777" w:rsidR="003B5158" w:rsidRDefault="003B5158">
      <w:pPr>
        <w:pBdr>
          <w:top w:val="none" w:sz="0" w:space="0" w:color="E3E3E3"/>
          <w:left w:val="none" w:sz="0" w:space="0" w:color="E3E3E3"/>
          <w:bottom w:val="none" w:sz="0" w:space="0" w:color="E3E3E3"/>
          <w:right w:val="none" w:sz="0" w:space="0" w:color="E3E3E3"/>
          <w:between w:val="none" w:sz="0" w:space="0" w:color="E3E3E3"/>
        </w:pBdr>
        <w:spacing w:before="0"/>
        <w:ind w:left="720"/>
        <w:rPr>
          <w:rFonts w:ascii="Roboto" w:eastAsia="Roboto" w:hAnsi="Roboto" w:cs="Roboto"/>
          <w:color w:val="000000"/>
          <w:sz w:val="24"/>
          <w:szCs w:val="24"/>
        </w:rPr>
      </w:pPr>
    </w:p>
    <w:p w14:paraId="0E40C00D" w14:textId="77777777" w:rsidR="003B5158" w:rsidRDefault="00000000">
      <w:pPr>
        <w:pBdr>
          <w:top w:val="none" w:sz="0" w:space="0" w:color="E3E3E3"/>
          <w:left w:val="none" w:sz="0" w:space="0" w:color="E3E3E3"/>
          <w:bottom w:val="none" w:sz="0" w:space="0" w:color="E3E3E3"/>
          <w:right w:val="none" w:sz="0" w:space="0" w:color="E3E3E3"/>
          <w:between w:val="none" w:sz="0" w:space="0" w:color="E3E3E3"/>
        </w:pBdr>
        <w:spacing w:before="0"/>
        <w:ind w:left="720"/>
        <w:rPr>
          <w:rFonts w:ascii="Roboto" w:eastAsia="Roboto" w:hAnsi="Roboto" w:cs="Roboto"/>
          <w:color w:val="000000"/>
          <w:sz w:val="24"/>
          <w:szCs w:val="24"/>
        </w:rPr>
      </w:pPr>
      <w:r>
        <w:rPr>
          <w:rFonts w:ascii="Roboto" w:eastAsia="Roboto" w:hAnsi="Roboto" w:cs="Roboto"/>
          <w:noProof/>
          <w:color w:val="000000"/>
          <w:sz w:val="24"/>
          <w:szCs w:val="24"/>
        </w:rPr>
        <w:drawing>
          <wp:inline distT="114300" distB="114300" distL="114300" distR="114300" wp14:anchorId="6F5481D8" wp14:editId="180636CE">
            <wp:extent cx="3964838" cy="5519676"/>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3964838" cy="5519676"/>
                    </a:xfrm>
                    <a:prstGeom prst="rect">
                      <a:avLst/>
                    </a:prstGeom>
                    <a:ln/>
                  </pic:spPr>
                </pic:pic>
              </a:graphicData>
            </a:graphic>
          </wp:inline>
        </w:drawing>
      </w:r>
    </w:p>
    <w:p w14:paraId="65147D80" w14:textId="77777777" w:rsidR="003B5158"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pacing w:before="0"/>
        <w:rPr>
          <w:rFonts w:ascii="Roboto" w:eastAsia="Roboto" w:hAnsi="Roboto" w:cs="Roboto"/>
          <w:color w:val="000000"/>
          <w:sz w:val="24"/>
          <w:szCs w:val="24"/>
        </w:rPr>
      </w:pPr>
      <w:r>
        <w:rPr>
          <w:rFonts w:ascii="Roboto" w:eastAsia="Roboto" w:hAnsi="Roboto" w:cs="Roboto"/>
          <w:color w:val="000000"/>
          <w:sz w:val="24"/>
          <w:szCs w:val="24"/>
        </w:rPr>
        <w:t>Forêts Aléatoires:</w:t>
      </w:r>
    </w:p>
    <w:p w14:paraId="5E1F7BFA" w14:textId="77777777" w:rsidR="003B5158"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spacing w:before="0"/>
        <w:rPr>
          <w:rFonts w:ascii="Roboto" w:eastAsia="Roboto" w:hAnsi="Roboto" w:cs="Roboto"/>
          <w:color w:val="000000"/>
          <w:sz w:val="24"/>
          <w:szCs w:val="24"/>
        </w:rPr>
      </w:pPr>
      <w:r>
        <w:rPr>
          <w:rFonts w:ascii="Roboto" w:eastAsia="Roboto" w:hAnsi="Roboto" w:cs="Roboto"/>
          <w:color w:val="000000"/>
          <w:sz w:val="24"/>
          <w:szCs w:val="24"/>
        </w:rPr>
        <w:t xml:space="preserve">Entraînement du Modèle: Les forêts aléatoires sont une méthode d'apprentissage ensembliste basée sur la création de multiples arbres de </w:t>
      </w:r>
      <w:r>
        <w:rPr>
          <w:rFonts w:ascii="Roboto" w:eastAsia="Roboto" w:hAnsi="Roboto" w:cs="Roboto"/>
          <w:color w:val="000000"/>
          <w:sz w:val="24"/>
          <w:szCs w:val="24"/>
        </w:rPr>
        <w:lastRenderedPageBreak/>
        <w:t>décision. Chaque arbre est entraîné sur un sous-ensemble aléatoire des données et des caractéristiques.</w:t>
      </w:r>
    </w:p>
    <w:p w14:paraId="78E415E9" w14:textId="77777777" w:rsidR="003B5158"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spacing w:before="0"/>
        <w:rPr>
          <w:rFonts w:ascii="Roboto" w:eastAsia="Roboto" w:hAnsi="Roboto" w:cs="Roboto"/>
          <w:color w:val="000000"/>
          <w:sz w:val="24"/>
          <w:szCs w:val="24"/>
        </w:rPr>
      </w:pPr>
      <w:r>
        <w:rPr>
          <w:rFonts w:ascii="Roboto" w:eastAsia="Roboto" w:hAnsi="Roboto" w:cs="Roboto"/>
          <w:color w:val="000000"/>
          <w:sz w:val="24"/>
          <w:szCs w:val="24"/>
        </w:rPr>
        <w:t>Tuning des Hyperparamètres: Des hyper paramètres tels que le nombre d'arbres, la profondeur maximale des arbres et le nombre minimum d'échantillons par feuille peuvent être ajustés pour optimiser les performances du modèle.</w:t>
      </w:r>
    </w:p>
    <w:p w14:paraId="612981A8" w14:textId="77777777" w:rsidR="003B5158" w:rsidRDefault="003B5158">
      <w:pPr>
        <w:pBdr>
          <w:top w:val="none" w:sz="0" w:space="0" w:color="E3E3E3"/>
          <w:left w:val="none" w:sz="0" w:space="0" w:color="E3E3E3"/>
          <w:bottom w:val="none" w:sz="0" w:space="0" w:color="E3E3E3"/>
          <w:right w:val="none" w:sz="0" w:space="0" w:color="E3E3E3"/>
          <w:between w:val="none" w:sz="0" w:space="0" w:color="E3E3E3"/>
        </w:pBdr>
        <w:spacing w:before="0"/>
        <w:ind w:left="720"/>
        <w:rPr>
          <w:rFonts w:ascii="Roboto" w:eastAsia="Roboto" w:hAnsi="Roboto" w:cs="Roboto"/>
          <w:color w:val="000000"/>
          <w:sz w:val="24"/>
          <w:szCs w:val="24"/>
        </w:rPr>
      </w:pPr>
    </w:p>
    <w:p w14:paraId="105FE72C" w14:textId="77777777" w:rsidR="003B5158" w:rsidRDefault="00000000">
      <w:pPr>
        <w:pBdr>
          <w:top w:val="none" w:sz="0" w:space="0" w:color="E3E3E3"/>
          <w:left w:val="none" w:sz="0" w:space="0" w:color="E3E3E3"/>
          <w:bottom w:val="none" w:sz="0" w:space="0" w:color="E3E3E3"/>
          <w:right w:val="none" w:sz="0" w:space="0" w:color="E3E3E3"/>
          <w:between w:val="none" w:sz="0" w:space="0" w:color="E3E3E3"/>
        </w:pBdr>
        <w:spacing w:before="0"/>
        <w:ind w:left="720"/>
        <w:rPr>
          <w:rFonts w:ascii="Roboto" w:eastAsia="Roboto" w:hAnsi="Roboto" w:cs="Roboto"/>
          <w:color w:val="000000"/>
          <w:sz w:val="24"/>
          <w:szCs w:val="24"/>
        </w:rPr>
      </w:pPr>
      <w:r>
        <w:rPr>
          <w:rFonts w:ascii="Roboto" w:eastAsia="Roboto" w:hAnsi="Roboto" w:cs="Roboto"/>
          <w:noProof/>
          <w:color w:val="000000"/>
          <w:sz w:val="24"/>
          <w:szCs w:val="24"/>
        </w:rPr>
        <w:drawing>
          <wp:inline distT="114300" distB="114300" distL="114300" distR="114300" wp14:anchorId="41712FB6" wp14:editId="2E403FC5">
            <wp:extent cx="4186992" cy="5395913"/>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4186992" cy="5395913"/>
                    </a:xfrm>
                    <a:prstGeom prst="rect">
                      <a:avLst/>
                    </a:prstGeom>
                    <a:ln/>
                  </pic:spPr>
                </pic:pic>
              </a:graphicData>
            </a:graphic>
          </wp:inline>
        </w:drawing>
      </w:r>
    </w:p>
    <w:p w14:paraId="4A342DFE" w14:textId="77777777" w:rsidR="003B5158"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pacing w:before="0"/>
        <w:rPr>
          <w:rFonts w:ascii="Roboto" w:eastAsia="Roboto" w:hAnsi="Roboto" w:cs="Roboto"/>
          <w:color w:val="000000"/>
          <w:sz w:val="24"/>
          <w:szCs w:val="24"/>
        </w:rPr>
      </w:pPr>
      <w:r>
        <w:rPr>
          <w:rFonts w:ascii="Roboto" w:eastAsia="Roboto" w:hAnsi="Roboto" w:cs="Roboto"/>
          <w:color w:val="000000"/>
          <w:sz w:val="24"/>
          <w:szCs w:val="24"/>
        </w:rPr>
        <w:t>SVM (Machines à Vecteurs de Support):</w:t>
      </w:r>
    </w:p>
    <w:p w14:paraId="4ED54D27" w14:textId="77777777" w:rsidR="003B5158"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spacing w:before="0"/>
        <w:rPr>
          <w:rFonts w:ascii="Roboto" w:eastAsia="Roboto" w:hAnsi="Roboto" w:cs="Roboto"/>
          <w:color w:val="000000"/>
          <w:sz w:val="24"/>
          <w:szCs w:val="24"/>
        </w:rPr>
      </w:pPr>
      <w:r>
        <w:rPr>
          <w:rFonts w:ascii="Roboto" w:eastAsia="Roboto" w:hAnsi="Roboto" w:cs="Roboto"/>
          <w:color w:val="000000"/>
          <w:sz w:val="24"/>
          <w:szCs w:val="24"/>
        </w:rPr>
        <w:t>Entraînement du Modèle: Les SVM sont des modèles d'apprentissage supervisé utilisés pour la classification et la régression. Ils cherchent à trouver l'hyperplan optimal qui sépare les données en deux classes.</w:t>
      </w:r>
    </w:p>
    <w:p w14:paraId="67FDAFE0" w14:textId="77777777" w:rsidR="003B5158"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spacing w:before="0"/>
      </w:pPr>
      <w:r>
        <w:rPr>
          <w:rFonts w:ascii="Roboto" w:eastAsia="Roboto" w:hAnsi="Roboto" w:cs="Roboto"/>
          <w:color w:val="000000"/>
          <w:sz w:val="24"/>
          <w:szCs w:val="24"/>
        </w:rPr>
        <w:lastRenderedPageBreak/>
        <w:t>Choix du noyau: Les SVM peuvent utiliser différents types de noyaux, tels que linéaire, polynomial ou gaussien (RBF). Le choix du noyau approprié dépend de la structure des données.</w:t>
      </w:r>
    </w:p>
    <w:p w14:paraId="0A5114FF" w14:textId="77777777" w:rsidR="003B5158" w:rsidRDefault="003B5158">
      <w:pPr>
        <w:pBdr>
          <w:top w:val="none" w:sz="0" w:space="0" w:color="E3E3E3"/>
          <w:left w:val="none" w:sz="0" w:space="0" w:color="E3E3E3"/>
          <w:bottom w:val="none" w:sz="0" w:space="0" w:color="E3E3E3"/>
          <w:right w:val="none" w:sz="0" w:space="0" w:color="E3E3E3"/>
          <w:between w:val="none" w:sz="0" w:space="0" w:color="E3E3E3"/>
        </w:pBdr>
        <w:spacing w:before="0"/>
        <w:ind w:left="1440"/>
        <w:rPr>
          <w:rFonts w:ascii="Roboto" w:eastAsia="Roboto" w:hAnsi="Roboto" w:cs="Roboto"/>
          <w:color w:val="000000"/>
          <w:sz w:val="24"/>
          <w:szCs w:val="24"/>
        </w:rPr>
      </w:pPr>
    </w:p>
    <w:p w14:paraId="639F2E56" w14:textId="77777777" w:rsidR="003B5158" w:rsidRDefault="00000000">
      <w:pPr>
        <w:pBdr>
          <w:top w:val="none" w:sz="0" w:space="0" w:color="E3E3E3"/>
          <w:left w:val="none" w:sz="0" w:space="0" w:color="E3E3E3"/>
          <w:bottom w:val="none" w:sz="0" w:space="0" w:color="E3E3E3"/>
          <w:right w:val="none" w:sz="0" w:space="0" w:color="E3E3E3"/>
          <w:between w:val="none" w:sz="0" w:space="0" w:color="E3E3E3"/>
        </w:pBdr>
        <w:spacing w:before="0"/>
        <w:ind w:left="1440"/>
        <w:rPr>
          <w:rFonts w:ascii="Roboto" w:eastAsia="Roboto" w:hAnsi="Roboto" w:cs="Roboto"/>
          <w:color w:val="000000"/>
          <w:sz w:val="24"/>
          <w:szCs w:val="24"/>
        </w:rPr>
      </w:pPr>
      <w:r>
        <w:rPr>
          <w:rFonts w:ascii="Roboto" w:eastAsia="Roboto" w:hAnsi="Roboto" w:cs="Roboto"/>
          <w:noProof/>
          <w:color w:val="000000"/>
          <w:sz w:val="24"/>
          <w:szCs w:val="24"/>
        </w:rPr>
        <w:drawing>
          <wp:inline distT="114300" distB="114300" distL="114300" distR="114300" wp14:anchorId="71DB3C8F" wp14:editId="02AF2B8B">
            <wp:extent cx="4155338" cy="5067827"/>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4155338" cy="5067827"/>
                    </a:xfrm>
                    <a:prstGeom prst="rect">
                      <a:avLst/>
                    </a:prstGeom>
                    <a:ln/>
                  </pic:spPr>
                </pic:pic>
              </a:graphicData>
            </a:graphic>
          </wp:inline>
        </w:drawing>
      </w:r>
    </w:p>
    <w:p w14:paraId="6CC17FD1" w14:textId="77777777" w:rsidR="003B5158" w:rsidRDefault="00000000">
      <w:pPr>
        <w:pBdr>
          <w:top w:val="none" w:sz="0" w:space="0" w:color="E3E3E3"/>
          <w:left w:val="none" w:sz="0" w:space="0" w:color="E3E3E3"/>
          <w:bottom w:val="none" w:sz="0" w:space="0" w:color="E3E3E3"/>
          <w:right w:val="none" w:sz="0" w:space="0" w:color="E3E3E3"/>
          <w:between w:val="none" w:sz="0" w:space="0" w:color="E3E3E3"/>
        </w:pBdr>
        <w:spacing w:before="300" w:after="300" w:line="420" w:lineRule="auto"/>
        <w:rPr>
          <w:rFonts w:ascii="Roboto" w:eastAsia="Roboto" w:hAnsi="Roboto" w:cs="Roboto"/>
          <w:color w:val="000000"/>
          <w:sz w:val="24"/>
          <w:szCs w:val="24"/>
        </w:rPr>
      </w:pPr>
      <w:r>
        <w:rPr>
          <w:rFonts w:ascii="Roboto" w:eastAsia="Roboto" w:hAnsi="Roboto" w:cs="Roboto"/>
          <w:color w:val="000000"/>
          <w:sz w:val="24"/>
          <w:szCs w:val="24"/>
        </w:rPr>
        <w:t>Une fois que les modèles ont été entraînés sur l'ensemble de données d'entraînement, nous évaluons leurs performances sur l'ensemble de test en utilisant des métriques telles que la précision, le rappel et le score F1. Ces métriques nous permettent de mesurer la capacité des modèles à détecter correctement les cas positifs et négatifs de la COVID-19.</w:t>
      </w:r>
    </w:p>
    <w:p w14:paraId="56516850" w14:textId="77777777" w:rsidR="003B5158" w:rsidRDefault="00000000">
      <w:pPr>
        <w:pBdr>
          <w:top w:val="none" w:sz="0" w:space="0" w:color="E3E3E3"/>
          <w:left w:val="none" w:sz="0" w:space="0" w:color="E3E3E3"/>
          <w:bottom w:val="none" w:sz="0" w:space="0" w:color="E3E3E3"/>
          <w:right w:val="none" w:sz="0" w:space="0" w:color="E3E3E3"/>
          <w:between w:val="none" w:sz="0" w:space="0" w:color="E3E3E3"/>
        </w:pBdr>
        <w:spacing w:before="300" w:line="420" w:lineRule="auto"/>
        <w:rPr>
          <w:rFonts w:ascii="Roboto" w:eastAsia="Roboto" w:hAnsi="Roboto" w:cs="Roboto"/>
          <w:color w:val="000000"/>
          <w:sz w:val="24"/>
          <w:szCs w:val="24"/>
        </w:rPr>
      </w:pPr>
      <w:r>
        <w:rPr>
          <w:rFonts w:ascii="Roboto" w:eastAsia="Roboto" w:hAnsi="Roboto" w:cs="Roboto"/>
          <w:color w:val="000000"/>
          <w:sz w:val="24"/>
          <w:szCs w:val="24"/>
        </w:rPr>
        <w:t xml:space="preserve">En résumé, la modélisation implique l'entraînement de plusieurs algorithmes de machine </w:t>
      </w:r>
      <w:r>
        <w:rPr>
          <w:rFonts w:ascii="Roboto" w:eastAsia="Roboto" w:hAnsi="Roboto" w:cs="Roboto"/>
          <w:color w:val="000000"/>
          <w:sz w:val="24"/>
          <w:szCs w:val="24"/>
        </w:rPr>
        <w:lastRenderedPageBreak/>
        <w:t>learning sur les données d'entraînement, le réglage des hyperparamètres pour optimiser les performances, et enfin, l'évaluation des modèles sur un ensemble de test pour déterminer leur efficacité dans la détection de la COVID-19.</w:t>
      </w:r>
    </w:p>
    <w:p w14:paraId="0C1BBAC7" w14:textId="77777777" w:rsidR="003B5158" w:rsidRDefault="003B5158">
      <w:pPr>
        <w:pBdr>
          <w:top w:val="nil"/>
          <w:left w:val="nil"/>
          <w:bottom w:val="nil"/>
          <w:right w:val="nil"/>
          <w:between w:val="nil"/>
        </w:pBdr>
        <w:ind w:left="720"/>
      </w:pPr>
    </w:p>
    <w:p w14:paraId="1ED9257C" w14:textId="77777777" w:rsidR="003B5158" w:rsidRDefault="00000000">
      <w:pPr>
        <w:spacing w:before="240" w:after="240" w:line="352" w:lineRule="auto"/>
        <w:ind w:left="720" w:right="-140"/>
        <w:jc w:val="both"/>
        <w:rPr>
          <w:b/>
          <w:color w:val="BF9000"/>
          <w:sz w:val="28"/>
          <w:szCs w:val="28"/>
        </w:rPr>
      </w:pPr>
      <w:r>
        <w:rPr>
          <w:b/>
          <w:color w:val="FF0000"/>
          <w:sz w:val="34"/>
          <w:szCs w:val="34"/>
        </w:rPr>
        <w:t xml:space="preserve"> </w:t>
      </w:r>
      <w:r>
        <w:rPr>
          <w:b/>
          <w:color w:val="BF9000"/>
          <w:sz w:val="28"/>
          <w:szCs w:val="28"/>
        </w:rPr>
        <w:t>3. Evaluation</w:t>
      </w:r>
    </w:p>
    <w:p w14:paraId="0B7FBA93" w14:textId="77777777" w:rsidR="003B5158" w:rsidRDefault="003B5158">
      <w:pPr>
        <w:pStyle w:val="Titre1"/>
        <w:pBdr>
          <w:top w:val="nil"/>
          <w:left w:val="nil"/>
          <w:bottom w:val="nil"/>
          <w:right w:val="nil"/>
          <w:between w:val="nil"/>
        </w:pBdr>
        <w:spacing w:after="200"/>
      </w:pPr>
      <w:bookmarkStart w:id="7" w:name="_o8rmzovhszmh" w:colFirst="0" w:colLast="0"/>
      <w:bookmarkEnd w:id="7"/>
    </w:p>
    <w:tbl>
      <w:tblPr>
        <w:tblStyle w:val="a"/>
        <w:tblW w:w="10091" w:type="dxa"/>
        <w:tblInd w:w="0" w:type="dxa"/>
        <w:tblBorders>
          <w:top w:val="single" w:sz="8" w:space="0" w:color="F6B26B"/>
          <w:left w:val="single" w:sz="8" w:space="0" w:color="F6B26B"/>
          <w:bottom w:val="single" w:sz="8" w:space="0" w:color="F6B26B"/>
          <w:right w:val="single" w:sz="8" w:space="0" w:color="F6B26B"/>
          <w:insideH w:val="single" w:sz="8" w:space="0" w:color="F6B26B"/>
          <w:insideV w:val="single" w:sz="8" w:space="0" w:color="F6B26B"/>
        </w:tblBorders>
        <w:tblLayout w:type="fixed"/>
        <w:tblLook w:val="0600" w:firstRow="0" w:lastRow="0" w:firstColumn="0" w:lastColumn="0" w:noHBand="1" w:noVBand="1"/>
      </w:tblPr>
      <w:tblGrid>
        <w:gridCol w:w="1623"/>
        <w:gridCol w:w="1688"/>
        <w:gridCol w:w="1695"/>
        <w:gridCol w:w="1695"/>
        <w:gridCol w:w="1695"/>
        <w:gridCol w:w="1695"/>
      </w:tblGrid>
      <w:tr w:rsidR="003B5158" w14:paraId="7C921304" w14:textId="77777777">
        <w:trPr>
          <w:trHeight w:val="720"/>
        </w:trPr>
        <w:tc>
          <w:tcPr>
            <w:tcW w:w="1622" w:type="dxa"/>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tcPr>
          <w:p w14:paraId="3E25598B" w14:textId="77777777" w:rsidR="003B5158" w:rsidRDefault="00000000">
            <w:pPr>
              <w:pStyle w:val="Titre2"/>
              <w:pBdr>
                <w:top w:val="nil"/>
                <w:left w:val="nil"/>
                <w:bottom w:val="nil"/>
                <w:right w:val="nil"/>
                <w:between w:val="nil"/>
              </w:pBdr>
              <w:spacing w:before="0"/>
              <w:rPr>
                <w:rFonts w:ascii="Roboto" w:eastAsia="Roboto" w:hAnsi="Roboto" w:cs="Roboto"/>
                <w:sz w:val="24"/>
                <w:szCs w:val="24"/>
              </w:rPr>
            </w:pPr>
            <w:bookmarkStart w:id="8" w:name="_riu7lqlxpqrr" w:colFirst="0" w:colLast="0"/>
            <w:bookmarkEnd w:id="8"/>
            <w:r>
              <w:rPr>
                <w:rFonts w:ascii="Roboto" w:eastAsia="Roboto" w:hAnsi="Roboto" w:cs="Roboto"/>
                <w:sz w:val="24"/>
                <w:szCs w:val="24"/>
              </w:rPr>
              <w:t>Modèle</w:t>
            </w:r>
          </w:p>
        </w:tc>
        <w:tc>
          <w:tcPr>
            <w:tcW w:w="1687" w:type="dxa"/>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tcPr>
          <w:p w14:paraId="39E8EF8E" w14:textId="77777777" w:rsidR="003B5158" w:rsidRDefault="00000000">
            <w:pPr>
              <w:pStyle w:val="Titre2"/>
              <w:pBdr>
                <w:top w:val="nil"/>
                <w:left w:val="nil"/>
                <w:bottom w:val="nil"/>
                <w:right w:val="nil"/>
                <w:between w:val="nil"/>
              </w:pBdr>
              <w:spacing w:before="0"/>
              <w:rPr>
                <w:rFonts w:ascii="Roboto" w:eastAsia="Roboto" w:hAnsi="Roboto" w:cs="Roboto"/>
                <w:sz w:val="24"/>
                <w:szCs w:val="24"/>
              </w:rPr>
            </w:pPr>
            <w:r>
              <w:rPr>
                <w:rFonts w:ascii="Roboto" w:eastAsia="Roboto" w:hAnsi="Roboto" w:cs="Roboto"/>
                <w:sz w:val="24"/>
                <w:szCs w:val="24"/>
              </w:rPr>
              <w:t>Temps d'exécution</w:t>
            </w:r>
          </w:p>
          <w:p w14:paraId="383AEE0F" w14:textId="77777777" w:rsidR="003B5158" w:rsidRDefault="00000000">
            <w:pPr>
              <w:pStyle w:val="Titre2"/>
              <w:pBdr>
                <w:top w:val="nil"/>
                <w:left w:val="nil"/>
                <w:bottom w:val="nil"/>
                <w:right w:val="nil"/>
                <w:between w:val="nil"/>
              </w:pBdr>
              <w:spacing w:before="0"/>
              <w:rPr>
                <w:rFonts w:ascii="Roboto" w:eastAsia="Roboto" w:hAnsi="Roboto" w:cs="Roboto"/>
                <w:sz w:val="24"/>
                <w:szCs w:val="24"/>
              </w:rPr>
            </w:pPr>
            <w:bookmarkStart w:id="9" w:name="_u8mawdk2lwep" w:colFirst="0" w:colLast="0"/>
            <w:bookmarkEnd w:id="9"/>
            <w:r>
              <w:rPr>
                <w:rFonts w:ascii="Roboto" w:eastAsia="Roboto" w:hAnsi="Roboto" w:cs="Roboto"/>
                <w:sz w:val="24"/>
                <w:szCs w:val="24"/>
              </w:rPr>
              <w:t>(secondes)</w:t>
            </w:r>
          </w:p>
        </w:tc>
        <w:tc>
          <w:tcPr>
            <w:tcW w:w="1695" w:type="dxa"/>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tcPr>
          <w:p w14:paraId="47CB7643" w14:textId="77777777" w:rsidR="003B5158" w:rsidRDefault="00000000">
            <w:pPr>
              <w:pStyle w:val="Titre2"/>
              <w:pBdr>
                <w:top w:val="nil"/>
                <w:left w:val="nil"/>
                <w:bottom w:val="nil"/>
                <w:right w:val="nil"/>
                <w:between w:val="nil"/>
              </w:pBdr>
              <w:spacing w:before="0"/>
              <w:rPr>
                <w:rFonts w:ascii="Roboto" w:eastAsia="Roboto" w:hAnsi="Roboto" w:cs="Roboto"/>
                <w:sz w:val="24"/>
                <w:szCs w:val="24"/>
              </w:rPr>
            </w:pPr>
            <w:r>
              <w:rPr>
                <w:rFonts w:ascii="Roboto" w:eastAsia="Roboto" w:hAnsi="Roboto" w:cs="Roboto"/>
                <w:sz w:val="24"/>
                <w:szCs w:val="24"/>
              </w:rPr>
              <w:t>Accuracy</w:t>
            </w:r>
          </w:p>
        </w:tc>
        <w:tc>
          <w:tcPr>
            <w:tcW w:w="1695" w:type="dxa"/>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tcPr>
          <w:p w14:paraId="6384C6BF" w14:textId="77777777" w:rsidR="003B5158" w:rsidRDefault="00000000">
            <w:pPr>
              <w:pStyle w:val="Titre2"/>
              <w:pBdr>
                <w:top w:val="nil"/>
                <w:left w:val="nil"/>
                <w:bottom w:val="nil"/>
                <w:right w:val="nil"/>
                <w:between w:val="nil"/>
              </w:pBdr>
              <w:spacing w:before="0"/>
              <w:rPr>
                <w:rFonts w:ascii="Roboto" w:eastAsia="Roboto" w:hAnsi="Roboto" w:cs="Roboto"/>
                <w:sz w:val="24"/>
                <w:szCs w:val="24"/>
              </w:rPr>
            </w:pPr>
            <w:r>
              <w:rPr>
                <w:rFonts w:ascii="Roboto" w:eastAsia="Roboto" w:hAnsi="Roboto" w:cs="Roboto"/>
                <w:sz w:val="24"/>
                <w:szCs w:val="24"/>
              </w:rPr>
              <w:t>F2 SCore</w:t>
            </w:r>
          </w:p>
        </w:tc>
        <w:tc>
          <w:tcPr>
            <w:tcW w:w="1695" w:type="dxa"/>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tcPr>
          <w:p w14:paraId="77C9887E" w14:textId="77777777" w:rsidR="003B5158" w:rsidRDefault="00000000">
            <w:pPr>
              <w:pStyle w:val="Titre2"/>
              <w:pBdr>
                <w:top w:val="nil"/>
                <w:left w:val="nil"/>
                <w:bottom w:val="nil"/>
                <w:right w:val="nil"/>
                <w:between w:val="nil"/>
              </w:pBdr>
              <w:spacing w:before="0"/>
              <w:rPr>
                <w:rFonts w:ascii="Roboto" w:eastAsia="Roboto" w:hAnsi="Roboto" w:cs="Roboto"/>
                <w:sz w:val="24"/>
                <w:szCs w:val="24"/>
              </w:rPr>
            </w:pPr>
            <w:r>
              <w:rPr>
                <w:rFonts w:ascii="Roboto" w:eastAsia="Roboto" w:hAnsi="Roboto" w:cs="Roboto"/>
                <w:sz w:val="24"/>
                <w:szCs w:val="24"/>
              </w:rPr>
              <w:t>Mean squared error</w:t>
            </w:r>
          </w:p>
        </w:tc>
        <w:tc>
          <w:tcPr>
            <w:tcW w:w="1695" w:type="dxa"/>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tcPr>
          <w:p w14:paraId="09863453" w14:textId="77777777" w:rsidR="003B5158" w:rsidRDefault="00000000">
            <w:pPr>
              <w:pStyle w:val="Titre2"/>
              <w:pBdr>
                <w:top w:val="nil"/>
                <w:left w:val="nil"/>
                <w:bottom w:val="nil"/>
                <w:right w:val="nil"/>
                <w:between w:val="nil"/>
              </w:pBdr>
              <w:spacing w:before="0"/>
              <w:rPr>
                <w:rFonts w:ascii="Roboto" w:eastAsia="Roboto" w:hAnsi="Roboto" w:cs="Roboto"/>
                <w:sz w:val="24"/>
                <w:szCs w:val="24"/>
              </w:rPr>
            </w:pPr>
            <w:bookmarkStart w:id="10" w:name="_ai85dxyqa8ti" w:colFirst="0" w:colLast="0"/>
            <w:bookmarkEnd w:id="10"/>
            <w:r>
              <w:rPr>
                <w:rFonts w:ascii="Roboto" w:eastAsia="Roboto" w:hAnsi="Roboto" w:cs="Roboto"/>
                <w:sz w:val="24"/>
                <w:szCs w:val="24"/>
              </w:rPr>
              <w:t>Roc score</w:t>
            </w:r>
          </w:p>
        </w:tc>
      </w:tr>
      <w:tr w:rsidR="003B5158" w14:paraId="5DE0AEBD" w14:textId="77777777">
        <w:trPr>
          <w:trHeight w:val="720"/>
        </w:trPr>
        <w:tc>
          <w:tcPr>
            <w:tcW w:w="1622"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0AF06982" w14:textId="77777777" w:rsidR="003B5158" w:rsidRDefault="00000000">
            <w:pPr>
              <w:pBdr>
                <w:top w:val="nil"/>
                <w:left w:val="nil"/>
                <w:bottom w:val="nil"/>
                <w:right w:val="nil"/>
                <w:between w:val="nil"/>
              </w:pBdr>
              <w:spacing w:before="0" w:line="240" w:lineRule="auto"/>
            </w:pPr>
            <w:r>
              <w:rPr>
                <w:rFonts w:ascii="Roboto" w:eastAsia="Roboto" w:hAnsi="Roboto" w:cs="Roboto"/>
                <w:color w:val="0D0D0D"/>
                <w:sz w:val="24"/>
                <w:szCs w:val="24"/>
                <w:highlight w:val="white"/>
              </w:rPr>
              <w:t>Régression Logistique</w:t>
            </w:r>
          </w:p>
        </w:tc>
        <w:tc>
          <w:tcPr>
            <w:tcW w:w="1687"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440C46D1" w14:textId="77777777" w:rsidR="003B5158" w:rsidRDefault="00000000">
            <w:pPr>
              <w:pBdr>
                <w:top w:val="nil"/>
                <w:left w:val="nil"/>
                <w:bottom w:val="nil"/>
                <w:right w:val="nil"/>
                <w:between w:val="nil"/>
              </w:pBdr>
              <w:spacing w:before="0" w:line="240" w:lineRule="auto"/>
            </w:pPr>
            <w:r>
              <w:t>0.038</w:t>
            </w:r>
          </w:p>
        </w:tc>
        <w:tc>
          <w:tcPr>
            <w:tcW w:w="169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2605884F" w14:textId="77777777" w:rsidR="003B5158" w:rsidRDefault="00000000">
            <w:pPr>
              <w:pBdr>
                <w:top w:val="nil"/>
                <w:left w:val="nil"/>
                <w:bottom w:val="nil"/>
                <w:right w:val="nil"/>
                <w:between w:val="nil"/>
              </w:pBdr>
              <w:spacing w:before="0" w:line="240" w:lineRule="auto"/>
            </w:pPr>
            <w:r>
              <w:t>97.03%</w:t>
            </w:r>
          </w:p>
        </w:tc>
        <w:tc>
          <w:tcPr>
            <w:tcW w:w="169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3D4B0402" w14:textId="77777777" w:rsidR="003B5158" w:rsidRDefault="00000000">
            <w:pPr>
              <w:pBdr>
                <w:top w:val="nil"/>
                <w:left w:val="nil"/>
                <w:bottom w:val="nil"/>
                <w:right w:val="nil"/>
                <w:between w:val="nil"/>
              </w:pBdr>
              <w:spacing w:before="0" w:line="240" w:lineRule="auto"/>
            </w:pPr>
            <w:r>
              <w:t>80.086</w:t>
            </w:r>
          </w:p>
        </w:tc>
        <w:tc>
          <w:tcPr>
            <w:tcW w:w="169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01E59B3E" w14:textId="77777777" w:rsidR="003B5158" w:rsidRDefault="00000000">
            <w:pPr>
              <w:pBdr>
                <w:top w:val="nil"/>
                <w:left w:val="nil"/>
                <w:bottom w:val="nil"/>
                <w:right w:val="nil"/>
                <w:between w:val="nil"/>
              </w:pBdr>
              <w:spacing w:before="0" w:line="240" w:lineRule="auto"/>
            </w:pPr>
            <w:r>
              <w:t>93.23%</w:t>
            </w:r>
          </w:p>
        </w:tc>
        <w:tc>
          <w:tcPr>
            <w:tcW w:w="169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60815D2F" w14:textId="77777777" w:rsidR="003B5158" w:rsidRDefault="00000000">
            <w:pPr>
              <w:pBdr>
                <w:top w:val="nil"/>
                <w:left w:val="nil"/>
                <w:bottom w:val="nil"/>
                <w:right w:val="nil"/>
                <w:between w:val="nil"/>
              </w:pBdr>
              <w:spacing w:before="0" w:line="240" w:lineRule="auto"/>
            </w:pPr>
            <w:r>
              <w:t>3.04%</w:t>
            </w:r>
          </w:p>
        </w:tc>
      </w:tr>
      <w:tr w:rsidR="003B5158" w14:paraId="2C3125A8" w14:textId="77777777">
        <w:trPr>
          <w:trHeight w:val="720"/>
        </w:trPr>
        <w:tc>
          <w:tcPr>
            <w:tcW w:w="1622"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0F9C7143" w14:textId="77777777" w:rsidR="003B5158" w:rsidRDefault="00000000">
            <w:pPr>
              <w:pBdr>
                <w:top w:val="nil"/>
                <w:left w:val="nil"/>
                <w:bottom w:val="nil"/>
                <w:right w:val="nil"/>
                <w:between w:val="nil"/>
              </w:pBdr>
              <w:spacing w:before="0" w:line="240" w:lineRule="auto"/>
            </w:pPr>
            <w:r>
              <w:rPr>
                <w:rFonts w:ascii="Roboto" w:eastAsia="Roboto" w:hAnsi="Roboto" w:cs="Roboto"/>
                <w:color w:val="0D0D0D"/>
                <w:sz w:val="24"/>
                <w:szCs w:val="24"/>
                <w:highlight w:val="white"/>
              </w:rPr>
              <w:t>k-Nearest Neighbors (k-NN)</w:t>
            </w:r>
          </w:p>
        </w:tc>
        <w:tc>
          <w:tcPr>
            <w:tcW w:w="1687"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7FB1E0B1" w14:textId="77777777" w:rsidR="003B5158" w:rsidRDefault="00000000">
            <w:pPr>
              <w:pBdr>
                <w:top w:val="nil"/>
                <w:left w:val="nil"/>
                <w:bottom w:val="nil"/>
                <w:right w:val="nil"/>
                <w:between w:val="nil"/>
              </w:pBdr>
              <w:spacing w:before="0" w:line="240" w:lineRule="auto"/>
            </w:pPr>
            <w:r>
              <w:t>43.771</w:t>
            </w:r>
          </w:p>
        </w:tc>
        <w:tc>
          <w:tcPr>
            <w:tcW w:w="169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6605DFD5" w14:textId="77777777" w:rsidR="003B5158" w:rsidRDefault="00000000">
            <w:pPr>
              <w:spacing w:before="0" w:line="240" w:lineRule="auto"/>
            </w:pPr>
            <w:r>
              <w:t>98.37%</w:t>
            </w:r>
          </w:p>
        </w:tc>
        <w:tc>
          <w:tcPr>
            <w:tcW w:w="169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0A68E033" w14:textId="77777777" w:rsidR="003B5158" w:rsidRDefault="00000000">
            <w:pPr>
              <w:spacing w:before="0" w:line="240" w:lineRule="auto"/>
            </w:pPr>
            <w:r>
              <w:t>83.103</w:t>
            </w:r>
          </w:p>
        </w:tc>
        <w:tc>
          <w:tcPr>
            <w:tcW w:w="169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746DB4A1" w14:textId="77777777" w:rsidR="003B5158" w:rsidRDefault="00000000">
            <w:pPr>
              <w:spacing w:before="0" w:line="240" w:lineRule="auto"/>
            </w:pPr>
            <w:r>
              <w:t>97.47%</w:t>
            </w:r>
          </w:p>
        </w:tc>
        <w:tc>
          <w:tcPr>
            <w:tcW w:w="169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2FB775DB" w14:textId="77777777" w:rsidR="003B5158" w:rsidRDefault="00000000">
            <w:pPr>
              <w:spacing w:before="0" w:line="240" w:lineRule="auto"/>
            </w:pPr>
            <w:r>
              <w:t>2.58%</w:t>
            </w:r>
          </w:p>
        </w:tc>
      </w:tr>
      <w:tr w:rsidR="003B5158" w14:paraId="52CD3802" w14:textId="77777777">
        <w:trPr>
          <w:trHeight w:val="720"/>
        </w:trPr>
        <w:tc>
          <w:tcPr>
            <w:tcW w:w="1622"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747E625D" w14:textId="77777777" w:rsidR="003B5158" w:rsidRDefault="00000000">
            <w:pPr>
              <w:pBdr>
                <w:top w:val="nil"/>
                <w:left w:val="nil"/>
                <w:bottom w:val="nil"/>
                <w:right w:val="nil"/>
                <w:between w:val="nil"/>
              </w:pBdr>
              <w:spacing w:before="0" w:line="240" w:lineRule="auto"/>
            </w:pPr>
            <w:r>
              <w:rPr>
                <w:rFonts w:ascii="Roboto" w:eastAsia="Roboto" w:hAnsi="Roboto" w:cs="Roboto"/>
                <w:color w:val="0D0D0D"/>
                <w:sz w:val="24"/>
                <w:szCs w:val="24"/>
                <w:highlight w:val="white"/>
              </w:rPr>
              <w:t>Forêts Aléatoires (Random Forest)</w:t>
            </w:r>
          </w:p>
        </w:tc>
        <w:tc>
          <w:tcPr>
            <w:tcW w:w="1687"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2F907CCD" w14:textId="77777777" w:rsidR="003B5158" w:rsidRDefault="00000000">
            <w:pPr>
              <w:pBdr>
                <w:top w:val="nil"/>
                <w:left w:val="nil"/>
                <w:bottom w:val="nil"/>
                <w:right w:val="nil"/>
                <w:between w:val="nil"/>
              </w:pBdr>
              <w:spacing w:before="0" w:line="240" w:lineRule="auto"/>
            </w:pPr>
            <w:r>
              <w:t>183.028</w:t>
            </w:r>
          </w:p>
        </w:tc>
        <w:tc>
          <w:tcPr>
            <w:tcW w:w="169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5510976B" w14:textId="77777777" w:rsidR="003B5158" w:rsidRDefault="00000000">
            <w:pPr>
              <w:pBdr>
                <w:top w:val="nil"/>
                <w:left w:val="nil"/>
                <w:bottom w:val="nil"/>
                <w:right w:val="nil"/>
                <w:between w:val="nil"/>
              </w:pBdr>
              <w:spacing w:before="0" w:line="240" w:lineRule="auto"/>
            </w:pPr>
            <w:r>
              <w:t>98.39%</w:t>
            </w:r>
          </w:p>
        </w:tc>
        <w:tc>
          <w:tcPr>
            <w:tcW w:w="169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788DC0A1" w14:textId="77777777" w:rsidR="003B5158" w:rsidRDefault="00000000">
            <w:pPr>
              <w:pBdr>
                <w:top w:val="nil"/>
                <w:left w:val="nil"/>
                <w:bottom w:val="nil"/>
                <w:right w:val="nil"/>
                <w:between w:val="nil"/>
              </w:pBdr>
              <w:spacing w:before="0" w:line="240" w:lineRule="auto"/>
            </w:pPr>
            <w:r>
              <w:t>85.517</w:t>
            </w:r>
          </w:p>
        </w:tc>
        <w:tc>
          <w:tcPr>
            <w:tcW w:w="169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7123DBBE" w14:textId="77777777" w:rsidR="003B5158" w:rsidRDefault="00000000">
            <w:pPr>
              <w:pBdr>
                <w:top w:val="nil"/>
                <w:left w:val="nil"/>
                <w:bottom w:val="nil"/>
                <w:right w:val="nil"/>
                <w:between w:val="nil"/>
              </w:pBdr>
              <w:spacing w:before="0" w:line="240" w:lineRule="auto"/>
            </w:pPr>
            <w:r>
              <w:t>96.94%</w:t>
            </w:r>
          </w:p>
        </w:tc>
        <w:tc>
          <w:tcPr>
            <w:tcW w:w="169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07B20096" w14:textId="77777777" w:rsidR="003B5158" w:rsidRDefault="00000000">
            <w:pPr>
              <w:pBdr>
                <w:top w:val="nil"/>
                <w:left w:val="nil"/>
                <w:bottom w:val="nil"/>
                <w:right w:val="nil"/>
                <w:between w:val="nil"/>
              </w:pBdr>
              <w:spacing w:before="0" w:line="240" w:lineRule="auto"/>
            </w:pPr>
            <w:r>
              <w:t>2.21%</w:t>
            </w:r>
          </w:p>
        </w:tc>
      </w:tr>
      <w:tr w:rsidR="003B5158" w14:paraId="626F6856" w14:textId="77777777">
        <w:trPr>
          <w:trHeight w:val="720"/>
        </w:trPr>
        <w:tc>
          <w:tcPr>
            <w:tcW w:w="1622"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25EA8370" w14:textId="77777777" w:rsidR="003B5158" w:rsidRDefault="00000000">
            <w:pPr>
              <w:pBdr>
                <w:top w:val="nil"/>
                <w:left w:val="nil"/>
                <w:bottom w:val="nil"/>
                <w:right w:val="nil"/>
                <w:between w:val="nil"/>
              </w:pBdr>
              <w:spacing w:before="0" w:line="240" w:lineRule="auto"/>
            </w:pPr>
            <w:r>
              <w:rPr>
                <w:rFonts w:ascii="Roboto" w:eastAsia="Roboto" w:hAnsi="Roboto" w:cs="Roboto"/>
                <w:color w:val="0D0D0D"/>
                <w:sz w:val="24"/>
                <w:szCs w:val="24"/>
                <w:highlight w:val="white"/>
              </w:rPr>
              <w:t>SVM (Support Vector Machine)</w:t>
            </w:r>
          </w:p>
        </w:tc>
        <w:tc>
          <w:tcPr>
            <w:tcW w:w="1687"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30C129F1" w14:textId="77777777" w:rsidR="003B5158" w:rsidRDefault="00000000">
            <w:pPr>
              <w:pBdr>
                <w:top w:val="nil"/>
                <w:left w:val="nil"/>
                <w:bottom w:val="nil"/>
                <w:right w:val="nil"/>
                <w:between w:val="nil"/>
              </w:pBdr>
              <w:spacing w:before="0" w:line="240" w:lineRule="auto"/>
            </w:pPr>
            <w:r>
              <w:t>0</w:t>
            </w:r>
            <w:r>
              <w:rPr>
                <w:rFonts w:ascii="Courier New" w:eastAsia="Courier New" w:hAnsi="Courier New" w:cs="Courier New"/>
                <w:color w:val="212121"/>
                <w:sz w:val="21"/>
                <w:szCs w:val="21"/>
                <w:highlight w:val="white"/>
              </w:rPr>
              <w:t>.333</w:t>
            </w:r>
          </w:p>
        </w:tc>
        <w:tc>
          <w:tcPr>
            <w:tcW w:w="169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7D72DC9C" w14:textId="77777777" w:rsidR="003B5158" w:rsidRDefault="00000000">
            <w:pPr>
              <w:pBdr>
                <w:top w:val="nil"/>
                <w:left w:val="nil"/>
                <w:bottom w:val="nil"/>
                <w:right w:val="nil"/>
                <w:between w:val="nil"/>
              </w:pBdr>
              <w:spacing w:before="0" w:line="240" w:lineRule="auto"/>
            </w:pPr>
            <w:r>
              <w:t>96.85%</w:t>
            </w:r>
          </w:p>
        </w:tc>
        <w:tc>
          <w:tcPr>
            <w:tcW w:w="169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3A86599D" w14:textId="77777777" w:rsidR="003B5158" w:rsidRDefault="00000000">
            <w:pPr>
              <w:pBdr>
                <w:top w:val="nil"/>
                <w:left w:val="nil"/>
                <w:bottom w:val="nil"/>
                <w:right w:val="nil"/>
                <w:between w:val="nil"/>
              </w:pBdr>
              <w:spacing w:before="0" w:line="240" w:lineRule="auto"/>
            </w:pPr>
            <w:r>
              <w:t>79.482</w:t>
            </w:r>
          </w:p>
        </w:tc>
        <w:tc>
          <w:tcPr>
            <w:tcW w:w="169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4F28A923" w14:textId="77777777" w:rsidR="003B5158" w:rsidRDefault="00000000">
            <w:pPr>
              <w:pBdr>
                <w:top w:val="nil"/>
                <w:left w:val="nil"/>
                <w:bottom w:val="nil"/>
                <w:right w:val="nil"/>
                <w:between w:val="nil"/>
              </w:pBdr>
              <w:spacing w:before="0" w:line="240" w:lineRule="auto"/>
            </w:pPr>
            <w:r>
              <w:t>91.67%</w:t>
            </w:r>
          </w:p>
        </w:tc>
        <w:tc>
          <w:tcPr>
            <w:tcW w:w="169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65ED7A08" w14:textId="77777777" w:rsidR="003B5158" w:rsidRDefault="00000000">
            <w:pPr>
              <w:pBdr>
                <w:top w:val="nil"/>
                <w:left w:val="nil"/>
                <w:bottom w:val="nil"/>
                <w:right w:val="nil"/>
                <w:between w:val="nil"/>
              </w:pBdr>
              <w:spacing w:before="0" w:line="240" w:lineRule="auto"/>
            </w:pPr>
            <w:r>
              <w:t>3.13%</w:t>
            </w:r>
          </w:p>
        </w:tc>
      </w:tr>
    </w:tbl>
    <w:p w14:paraId="67028681" w14:textId="77777777" w:rsidR="003B5158" w:rsidRDefault="003B5158">
      <w:pPr>
        <w:pStyle w:val="Titre1"/>
        <w:pBdr>
          <w:top w:val="nil"/>
          <w:left w:val="nil"/>
          <w:bottom w:val="nil"/>
          <w:right w:val="nil"/>
          <w:between w:val="nil"/>
        </w:pBdr>
      </w:pPr>
      <w:bookmarkStart w:id="11" w:name="_wew0zxatj4rq" w:colFirst="0" w:colLast="0"/>
      <w:bookmarkEnd w:id="11"/>
    </w:p>
    <w:p w14:paraId="66EEE5D7" w14:textId="77777777" w:rsidR="003B5158" w:rsidRDefault="003B5158">
      <w:pPr>
        <w:pStyle w:val="Titre1"/>
        <w:pBdr>
          <w:top w:val="nil"/>
          <w:left w:val="nil"/>
          <w:bottom w:val="nil"/>
          <w:right w:val="nil"/>
          <w:between w:val="nil"/>
        </w:pBdr>
      </w:pPr>
      <w:bookmarkStart w:id="12" w:name="_e6cja4hr86is" w:colFirst="0" w:colLast="0"/>
      <w:bookmarkEnd w:id="12"/>
    </w:p>
    <w:p w14:paraId="75F46748" w14:textId="77777777" w:rsidR="003B5158" w:rsidRDefault="003B5158"/>
    <w:p w14:paraId="3C2B30DD" w14:textId="77777777" w:rsidR="003B5158" w:rsidRDefault="00000000">
      <w:r>
        <w:rPr>
          <w:noProof/>
        </w:rPr>
        <w:lastRenderedPageBreak/>
        <w:drawing>
          <wp:inline distT="114300" distB="114300" distL="114300" distR="114300" wp14:anchorId="15263510" wp14:editId="75CE57D1">
            <wp:extent cx="6408000" cy="31496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6408000" cy="3149600"/>
                    </a:xfrm>
                    <a:prstGeom prst="rect">
                      <a:avLst/>
                    </a:prstGeom>
                    <a:ln/>
                  </pic:spPr>
                </pic:pic>
              </a:graphicData>
            </a:graphic>
          </wp:inline>
        </w:drawing>
      </w:r>
    </w:p>
    <w:p w14:paraId="5FFE63ED" w14:textId="77777777" w:rsidR="003B5158" w:rsidRDefault="00000000">
      <w:r>
        <w:rPr>
          <w:noProof/>
        </w:rPr>
        <w:drawing>
          <wp:inline distT="114300" distB="114300" distL="114300" distR="114300" wp14:anchorId="080BD5D4" wp14:editId="4916E4E1">
            <wp:extent cx="6408000" cy="32639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6408000" cy="3263900"/>
                    </a:xfrm>
                    <a:prstGeom prst="rect">
                      <a:avLst/>
                    </a:prstGeom>
                    <a:ln/>
                  </pic:spPr>
                </pic:pic>
              </a:graphicData>
            </a:graphic>
          </wp:inline>
        </w:drawing>
      </w:r>
    </w:p>
    <w:p w14:paraId="3D4C6C8A" w14:textId="77777777" w:rsidR="003B5158" w:rsidRDefault="00000000">
      <w:r>
        <w:rPr>
          <w:noProof/>
        </w:rPr>
        <w:lastRenderedPageBreak/>
        <w:drawing>
          <wp:inline distT="114300" distB="114300" distL="114300" distR="114300" wp14:anchorId="0E5774CB" wp14:editId="4C28362F">
            <wp:extent cx="6408000" cy="32512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6408000" cy="3251200"/>
                    </a:xfrm>
                    <a:prstGeom prst="rect">
                      <a:avLst/>
                    </a:prstGeom>
                    <a:ln/>
                  </pic:spPr>
                </pic:pic>
              </a:graphicData>
            </a:graphic>
          </wp:inline>
        </w:drawing>
      </w:r>
    </w:p>
    <w:p w14:paraId="37ECC41F" w14:textId="77777777" w:rsidR="003B5158" w:rsidRDefault="00000000">
      <w:r>
        <w:rPr>
          <w:noProof/>
        </w:rPr>
        <w:drawing>
          <wp:inline distT="114300" distB="114300" distL="114300" distR="114300" wp14:anchorId="3DB389E2" wp14:editId="2BBD70A7">
            <wp:extent cx="6408000" cy="30353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6408000" cy="3035300"/>
                    </a:xfrm>
                    <a:prstGeom prst="rect">
                      <a:avLst/>
                    </a:prstGeom>
                    <a:ln/>
                  </pic:spPr>
                </pic:pic>
              </a:graphicData>
            </a:graphic>
          </wp:inline>
        </w:drawing>
      </w:r>
    </w:p>
    <w:p w14:paraId="112CB8E0" w14:textId="77777777" w:rsidR="003B5158" w:rsidRDefault="00000000">
      <w:r>
        <w:rPr>
          <w:noProof/>
        </w:rPr>
        <w:lastRenderedPageBreak/>
        <w:drawing>
          <wp:inline distT="114300" distB="114300" distL="114300" distR="114300" wp14:anchorId="1D97906F" wp14:editId="5A8CBD07">
            <wp:extent cx="6408000" cy="30607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6408000" cy="3060700"/>
                    </a:xfrm>
                    <a:prstGeom prst="rect">
                      <a:avLst/>
                    </a:prstGeom>
                    <a:ln/>
                  </pic:spPr>
                </pic:pic>
              </a:graphicData>
            </a:graphic>
          </wp:inline>
        </w:drawing>
      </w:r>
    </w:p>
    <w:p w14:paraId="7BBD1428" w14:textId="77777777" w:rsidR="003B5158" w:rsidRDefault="003B5158"/>
    <w:p w14:paraId="1FBB37DF" w14:textId="77777777" w:rsidR="003B5158" w:rsidRDefault="003B5158"/>
    <w:p w14:paraId="6C5B2ADE" w14:textId="77777777" w:rsidR="003B5158" w:rsidRDefault="003B5158"/>
    <w:p w14:paraId="00888415" w14:textId="77777777" w:rsidR="003B5158" w:rsidRDefault="00000000">
      <w:pPr>
        <w:pStyle w:val="Titre1"/>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rPr>
      </w:pPr>
      <w:r>
        <w:rPr>
          <w:rFonts w:ascii="Roboto" w:eastAsia="Roboto" w:hAnsi="Roboto" w:cs="Roboto"/>
          <w:color w:val="0D0D0D"/>
          <w:sz w:val="24"/>
          <w:szCs w:val="24"/>
        </w:rPr>
        <w:t>En comparant ces résultats :</w:t>
      </w:r>
    </w:p>
    <w:p w14:paraId="103FCFCE" w14:textId="77777777" w:rsidR="003B5158" w:rsidRDefault="00000000">
      <w:pPr>
        <w:pStyle w:val="Titre1"/>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pPr>
      <w:r>
        <w:rPr>
          <w:rFonts w:ascii="Roboto" w:eastAsia="Roboto" w:hAnsi="Roboto" w:cs="Roboto"/>
          <w:color w:val="0D0D0D"/>
          <w:sz w:val="24"/>
          <w:szCs w:val="24"/>
        </w:rPr>
        <w:t>Accuracy : Les forêts aléatoires et k-NN obtiennent les meilleures performances en termes d'accuracy, suivies de la régression logistique et des SVM.</w:t>
      </w:r>
    </w:p>
    <w:p w14:paraId="7B13D1D3" w14:textId="77777777" w:rsidR="003B5158" w:rsidRDefault="00000000">
      <w:pPr>
        <w:pStyle w:val="Titre1"/>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pPr>
      <w:r>
        <w:rPr>
          <w:rFonts w:ascii="Roboto" w:eastAsia="Roboto" w:hAnsi="Roboto" w:cs="Roboto"/>
          <w:color w:val="0D0D0D"/>
          <w:sz w:val="24"/>
          <w:szCs w:val="24"/>
        </w:rPr>
        <w:t>F2-score : Les forêts aléatoires ont le meilleur F2-score, suivi de k-NN, de la régression logistique et des SVM.</w:t>
      </w:r>
    </w:p>
    <w:p w14:paraId="426575A3" w14:textId="77777777" w:rsidR="003B5158" w:rsidRDefault="00000000">
      <w:pPr>
        <w:pStyle w:val="Titre1"/>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pPr>
      <w:r>
        <w:rPr>
          <w:rFonts w:ascii="Roboto" w:eastAsia="Roboto" w:hAnsi="Roboto" w:cs="Roboto"/>
          <w:color w:val="0D0D0D"/>
          <w:sz w:val="24"/>
          <w:szCs w:val="24"/>
        </w:rPr>
        <w:t>ROC score : k-NN obtient le meilleur score ROC, suivi des forêts aléatoires, de la régression logistique et des SVM.</w:t>
      </w:r>
    </w:p>
    <w:p w14:paraId="495ED8B0" w14:textId="77777777" w:rsidR="003B5158" w:rsidRDefault="00000000">
      <w:pPr>
        <w:pStyle w:val="Titre1"/>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pPr>
      <w:bookmarkStart w:id="13" w:name="_www84kju3nir" w:colFirst="0" w:colLast="0"/>
      <w:bookmarkEnd w:id="13"/>
      <w:r>
        <w:rPr>
          <w:rFonts w:ascii="Roboto" w:eastAsia="Roboto" w:hAnsi="Roboto" w:cs="Roboto"/>
          <w:color w:val="0D0D0D"/>
          <w:sz w:val="24"/>
          <w:szCs w:val="24"/>
        </w:rPr>
        <w:t>Mean Squared Error : Les forêts aléatoires ont la plus faible erreur quadratique moyenne, ce qui indique une meilleure précision de prédiction, suivies de k-NN, de la régression logistique et des SVM.</w:t>
      </w:r>
    </w:p>
    <w:p w14:paraId="56ABB60C" w14:textId="77777777" w:rsidR="003B5158" w:rsidRDefault="00000000">
      <w:pPr>
        <w:numPr>
          <w:ilvl w:val="0"/>
          <w:numId w:val="3"/>
        </w:numPr>
        <w:rPr>
          <w:color w:val="000000"/>
          <w:sz w:val="26"/>
          <w:szCs w:val="26"/>
        </w:rPr>
      </w:pPr>
      <w:r>
        <w:rPr>
          <w:rFonts w:ascii="Roboto" w:eastAsia="Roboto" w:hAnsi="Roboto" w:cs="Roboto"/>
          <w:color w:val="000000"/>
          <w:sz w:val="24"/>
          <w:szCs w:val="24"/>
        </w:rPr>
        <w:t>Temps d'exécution: Régression logistique et SVM sont les meilleurs.</w:t>
      </w:r>
    </w:p>
    <w:p w14:paraId="1473C999" w14:textId="77777777" w:rsidR="003B5158" w:rsidRDefault="003B5158">
      <w:pPr>
        <w:pStyle w:val="Titre1"/>
        <w:pBdr>
          <w:top w:val="nil"/>
          <w:left w:val="nil"/>
          <w:bottom w:val="nil"/>
          <w:right w:val="nil"/>
          <w:between w:val="nil"/>
        </w:pBdr>
      </w:pPr>
      <w:bookmarkStart w:id="14" w:name="_a41aep2njrlp" w:colFirst="0" w:colLast="0"/>
      <w:bookmarkEnd w:id="14"/>
    </w:p>
    <w:p w14:paraId="3909A0E3" w14:textId="77777777" w:rsidR="003B5158" w:rsidRDefault="00000000">
      <w:pPr>
        <w:pStyle w:val="Titre1"/>
        <w:pBdr>
          <w:top w:val="nil"/>
          <w:left w:val="nil"/>
          <w:bottom w:val="nil"/>
          <w:right w:val="nil"/>
          <w:between w:val="nil"/>
        </w:pBdr>
        <w:rPr>
          <w:rFonts w:ascii="Roboto" w:eastAsia="Roboto" w:hAnsi="Roboto" w:cs="Roboto"/>
          <w:color w:val="0D0D0D"/>
          <w:sz w:val="24"/>
          <w:szCs w:val="24"/>
        </w:rPr>
      </w:pPr>
      <w:bookmarkStart w:id="15" w:name="_1iz5pbeqzw6g" w:colFirst="0" w:colLast="0"/>
      <w:bookmarkEnd w:id="15"/>
      <w:r>
        <w:rPr>
          <w:rFonts w:ascii="Roboto" w:eastAsia="Roboto" w:hAnsi="Roboto" w:cs="Roboto"/>
          <w:color w:val="0D0D0D"/>
          <w:sz w:val="24"/>
          <w:szCs w:val="24"/>
        </w:rPr>
        <w:lastRenderedPageBreak/>
        <w:t>Dans une analyse comparative, les résultats montrent que le classificateur KNN avec un nombre de voisins égal à 2 est le meilleur algorithme d'apprentissage automatique, avec une précision de 98,37 % et une erreur absolue moyenne de 0,026 en considérant le temps d'exécution pour l'apprentissage. En comparaison avec d'autres méthodes, le modèle prend un temps moyen mais offre une bonne précision.</w:t>
      </w:r>
    </w:p>
    <w:p w14:paraId="416E080B" w14:textId="77777777" w:rsidR="003B5158" w:rsidRDefault="00000000">
      <w:pPr>
        <w:pStyle w:val="Titre1"/>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ascii="Roboto" w:eastAsia="Roboto" w:hAnsi="Roboto" w:cs="Roboto"/>
          <w:color w:val="0D0D0D"/>
          <w:sz w:val="24"/>
          <w:szCs w:val="24"/>
        </w:rPr>
      </w:pPr>
      <w:bookmarkStart w:id="16" w:name="_g9i2y69muzv2" w:colFirst="0" w:colLast="0"/>
      <w:bookmarkEnd w:id="16"/>
      <w:r>
        <w:rPr>
          <w:rFonts w:ascii="Roboto" w:eastAsia="Roboto" w:hAnsi="Roboto" w:cs="Roboto"/>
          <w:color w:val="0D0D0D"/>
          <w:sz w:val="24"/>
          <w:szCs w:val="24"/>
        </w:rPr>
        <w:t>Cette recherche peut être utilisée comme un outil de soutien pour la prise de décision par les médecins, le modèle établi aidant à reconnaître la présence du COVID-19 chez une personne en fonction de ses symptômes. Les individus présentant des symptômes liés au COVID-19 peuvent également l'utiliser pour évaluer s'ils seront testés positifs ou négatifs au COVID-19. Le modèle développé ici peut être utilisé pour déployer une application avec les fonctionnalités suivantes:</w:t>
      </w:r>
    </w:p>
    <w:p w14:paraId="35377732" w14:textId="77777777" w:rsidR="003B5158" w:rsidRDefault="00000000">
      <w:pPr>
        <w:pStyle w:val="Titre1"/>
        <w:rPr>
          <w:rFonts w:ascii="Roboto" w:eastAsia="Roboto" w:hAnsi="Roboto" w:cs="Roboto"/>
          <w:color w:val="000000"/>
          <w:sz w:val="24"/>
          <w:szCs w:val="24"/>
        </w:rPr>
      </w:pPr>
      <w:bookmarkStart w:id="17" w:name="_kqemclwn51" w:colFirst="0" w:colLast="0"/>
      <w:bookmarkEnd w:id="17"/>
      <w:r>
        <w:rPr>
          <w:rFonts w:ascii="Roboto" w:eastAsia="Roboto" w:hAnsi="Roboto" w:cs="Roboto"/>
          <w:color w:val="000000"/>
          <w:sz w:val="24"/>
          <w:szCs w:val="24"/>
        </w:rPr>
        <w:t>Prediction model takes input from the user and gives a result - COVID Positive</w:t>
      </w:r>
    </w:p>
    <w:p w14:paraId="2BE493E7" w14:textId="77777777" w:rsidR="003B5158" w:rsidRDefault="00000000">
      <w:pPr>
        <w:pStyle w:val="Titre1"/>
      </w:pPr>
      <w:bookmarkStart w:id="18" w:name="_glf78bexoizx" w:colFirst="0" w:colLast="0"/>
      <w:bookmarkEnd w:id="18"/>
      <w:r>
        <w:rPr>
          <w:noProof/>
        </w:rPr>
        <w:drawing>
          <wp:inline distT="114300" distB="114300" distL="114300" distR="114300" wp14:anchorId="643C930D" wp14:editId="02E24DF1">
            <wp:extent cx="6408000" cy="30988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6408000" cy="3098800"/>
                    </a:xfrm>
                    <a:prstGeom prst="rect">
                      <a:avLst/>
                    </a:prstGeom>
                    <a:ln/>
                  </pic:spPr>
                </pic:pic>
              </a:graphicData>
            </a:graphic>
          </wp:inline>
        </w:drawing>
      </w:r>
    </w:p>
    <w:p w14:paraId="7B0ADD7B" w14:textId="77777777" w:rsidR="003B5158" w:rsidRDefault="003B5158">
      <w:pPr>
        <w:pStyle w:val="Titre1"/>
        <w:pBdr>
          <w:top w:val="nil"/>
          <w:left w:val="nil"/>
          <w:bottom w:val="nil"/>
          <w:right w:val="nil"/>
          <w:between w:val="nil"/>
        </w:pBdr>
      </w:pPr>
      <w:bookmarkStart w:id="19" w:name="_y6uakal06uui" w:colFirst="0" w:colLast="0"/>
      <w:bookmarkEnd w:id="19"/>
    </w:p>
    <w:p w14:paraId="6ADFAC58" w14:textId="77777777" w:rsidR="003B5158" w:rsidRDefault="00000000">
      <w:pPr>
        <w:pStyle w:val="Titre1"/>
        <w:pBdr>
          <w:top w:val="nil"/>
          <w:left w:val="nil"/>
          <w:bottom w:val="nil"/>
          <w:right w:val="nil"/>
          <w:between w:val="nil"/>
        </w:pBdr>
      </w:pPr>
      <w:bookmarkStart w:id="20" w:name="_chou9188p6co" w:colFirst="0" w:colLast="0"/>
      <w:bookmarkEnd w:id="20"/>
      <w:r>
        <w:t>V . CONCLUSION</w:t>
      </w:r>
    </w:p>
    <w:p w14:paraId="21E3A521" w14:textId="77777777" w:rsidR="003B5158"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after="300"/>
        <w:rPr>
          <w:rFonts w:ascii="Roboto" w:eastAsia="Roboto" w:hAnsi="Roboto" w:cs="Roboto"/>
          <w:color w:val="0D0D0D"/>
          <w:sz w:val="24"/>
          <w:szCs w:val="24"/>
        </w:rPr>
      </w:pPr>
      <w:r>
        <w:rPr>
          <w:rFonts w:ascii="Roboto" w:eastAsia="Roboto" w:hAnsi="Roboto" w:cs="Roboto"/>
          <w:color w:val="0D0D0D"/>
          <w:sz w:val="24"/>
          <w:szCs w:val="24"/>
        </w:rPr>
        <w:lastRenderedPageBreak/>
        <w:t>L'objectif de ce travail était d'utiliser quatres  techniques d'apprentissage automatique supervisé pour créer un modèle de prédiction de la présence du COVID-19. Les performances du modèle ont été évaluées en termes d'exactitude, d'erreur quadratique moyenne (MSE), de score R2 et de score ROC, ainsi que du temps d'exécution.</w:t>
      </w:r>
    </w:p>
    <w:p w14:paraId="3542B1E4" w14:textId="77777777" w:rsidR="003B5158"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rPr>
      </w:pPr>
      <w:r>
        <w:rPr>
          <w:rFonts w:ascii="Roboto" w:eastAsia="Roboto" w:hAnsi="Roboto" w:cs="Roboto"/>
          <w:color w:val="0D0D0D"/>
          <w:sz w:val="24"/>
          <w:szCs w:val="24"/>
        </w:rPr>
        <w:t>Les résultats montrent que le classificateur KNN avec un nombre de voisins égal à 2 est le meilleur algorithme d'apprentissage automatique, avec une exactitude de 98,37 % et une erreur absolue moyenne de 0,026 en considérant le temps d'exécution pour l'apprentissage. En comparaison avec d'autres méthodes, le modèle prend un temps moyen mais offre une bonne précision.</w:t>
      </w:r>
    </w:p>
    <w:p w14:paraId="5AAF3591" w14:textId="77777777" w:rsidR="003B5158"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rPr>
      </w:pPr>
      <w:r>
        <w:rPr>
          <w:rFonts w:ascii="Roboto" w:eastAsia="Roboto" w:hAnsi="Roboto" w:cs="Roboto"/>
          <w:color w:val="0D0D0D"/>
          <w:sz w:val="24"/>
          <w:szCs w:val="24"/>
        </w:rPr>
        <w:t>Cette recherche peut être utilisée comme un outil de soutien pour la prise de décision par les médecins, le modèle établi aidant à reconnaître la présence du COVID-19 chez une personne en fonction de ses symptômes. Les individus présentant des symptômes liés au COVID-19 peuvent également l'utiliser pour évaluer s'ils seront testés positifs ou négatifs au COVID-19.</w:t>
      </w:r>
    </w:p>
    <w:p w14:paraId="0EA6EF4B" w14:textId="77777777" w:rsidR="003B5158"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rPr>
      </w:pPr>
      <w:r>
        <w:rPr>
          <w:rFonts w:ascii="Roboto" w:eastAsia="Roboto" w:hAnsi="Roboto" w:cs="Roboto"/>
          <w:color w:val="0D0D0D"/>
          <w:sz w:val="24"/>
          <w:szCs w:val="24"/>
        </w:rPr>
        <w:t>Le modèle développé ici peut être utilisé pour déployer une application avec les fonctionnalités suivantes :</w:t>
      </w:r>
    </w:p>
    <w:p w14:paraId="3536CE23" w14:textId="77777777" w:rsidR="003B5158"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pPr>
      <w:r>
        <w:rPr>
          <w:rFonts w:ascii="Roboto" w:eastAsia="Roboto" w:hAnsi="Roboto" w:cs="Roboto"/>
          <w:color w:val="0D0D0D"/>
          <w:sz w:val="24"/>
          <w:szCs w:val="24"/>
        </w:rPr>
        <w:t>Les individus peuvent rapidement déterminer s'ils sont susceptibles de transmettre le COVID-19 en fonction de leurs symptômes.</w:t>
      </w:r>
    </w:p>
    <w:p w14:paraId="128EEFE8" w14:textId="77777777" w:rsidR="003B5158"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pPr>
      <w:r>
        <w:rPr>
          <w:rFonts w:ascii="Roboto" w:eastAsia="Roboto" w:hAnsi="Roboto" w:cs="Roboto"/>
          <w:color w:val="0D0D0D"/>
          <w:sz w:val="24"/>
          <w:szCs w:val="24"/>
        </w:rPr>
        <w:t>Les praticiens médicaux peuvent utiliser ce test comme évaluation primaire de la santé pour la détection du COVID.</w:t>
      </w:r>
    </w:p>
    <w:p w14:paraId="10964CEF" w14:textId="77777777" w:rsidR="003B5158"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after="240"/>
      </w:pPr>
      <w:r>
        <w:rPr>
          <w:rFonts w:ascii="Roboto" w:eastAsia="Roboto" w:hAnsi="Roboto" w:cs="Roboto"/>
          <w:color w:val="0D0D0D"/>
          <w:sz w:val="24"/>
          <w:szCs w:val="24"/>
        </w:rPr>
        <w:t>Aider les entreprises à limiter l'interaction physique avec les clients qui pourraient être infectés par le COVID-19.</w:t>
      </w:r>
    </w:p>
    <w:p w14:paraId="71122265" w14:textId="77777777" w:rsidR="003B5158"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ascii="Roboto" w:eastAsia="Roboto" w:hAnsi="Roboto" w:cs="Roboto"/>
          <w:color w:val="0D0D0D"/>
          <w:sz w:val="24"/>
          <w:szCs w:val="24"/>
        </w:rPr>
      </w:pPr>
      <w:r>
        <w:rPr>
          <w:rFonts w:ascii="Roboto" w:eastAsia="Roboto" w:hAnsi="Roboto" w:cs="Roboto"/>
          <w:color w:val="0D0D0D"/>
          <w:sz w:val="24"/>
          <w:szCs w:val="24"/>
        </w:rPr>
        <w:t>Des informations supplémentaires ou des diagnostics provenant des dossiers hospitaliers, des personnes ayant contracté le virus, des survivants du COVID-19, des patients en évaluation ou en gestion peuvent tous être inclus pour de futures recherches. Un logiciel capable de prédire la gravité du COVID-19 peut en effet être déployé pour fournir des informations supplémentaires sur les mesures à prendre et les interventions à considérer.</w:t>
      </w:r>
    </w:p>
    <w:p w14:paraId="5FBE7806" w14:textId="77777777" w:rsidR="003B5158" w:rsidRDefault="003B5158">
      <w:pPr>
        <w:pBdr>
          <w:top w:val="nil"/>
          <w:left w:val="nil"/>
          <w:bottom w:val="nil"/>
          <w:right w:val="nil"/>
          <w:between w:val="nil"/>
        </w:pBdr>
      </w:pPr>
    </w:p>
    <w:p w14:paraId="290F576C" w14:textId="77777777" w:rsidR="003B5158" w:rsidRDefault="00000000">
      <w:pPr>
        <w:pStyle w:val="Titre1"/>
        <w:pBdr>
          <w:top w:val="nil"/>
          <w:left w:val="nil"/>
          <w:bottom w:val="nil"/>
          <w:right w:val="nil"/>
          <w:between w:val="nil"/>
        </w:pBdr>
      </w:pPr>
      <w:bookmarkStart w:id="21" w:name="_upsdn5xevax7" w:colFirst="0" w:colLast="0"/>
      <w:bookmarkEnd w:id="21"/>
      <w:r>
        <w:lastRenderedPageBreak/>
        <w:t>VI . RÉFÉRENCES</w:t>
      </w:r>
    </w:p>
    <w:p w14:paraId="4C998A86" w14:textId="77777777" w:rsidR="003B5158" w:rsidRDefault="00000000">
      <w:pPr>
        <w:ind w:left="720"/>
      </w:pPr>
      <w:r>
        <w:t>[1] Wu F, Zhao S, Yu B, Chen YM, Wang W, Song ZG, Hu Y, Tao ZW, Tian</w:t>
      </w:r>
    </w:p>
    <w:p w14:paraId="39640AAD" w14:textId="77777777" w:rsidR="003B5158" w:rsidRDefault="00000000">
      <w:pPr>
        <w:ind w:left="720"/>
      </w:pPr>
      <w:r>
        <w:t>JH, Pei YY, Yuan ML, Zhang YL, Dai FH, Liu Y, Wang QM, Zheng JJ,</w:t>
      </w:r>
    </w:p>
    <w:p w14:paraId="4DFA5A13" w14:textId="77777777" w:rsidR="003B5158" w:rsidRDefault="00000000">
      <w:pPr>
        <w:ind w:left="720"/>
      </w:pPr>
      <w:r>
        <w:t>Xu L, Holmes EC, Zhang YZ (2020) A new coronavirus associated with</w:t>
      </w:r>
    </w:p>
    <w:p w14:paraId="185E72D5" w14:textId="77777777" w:rsidR="003B5158" w:rsidRDefault="00000000">
      <w:pPr>
        <w:ind w:left="720"/>
      </w:pPr>
      <w:r>
        <w:t>human respiratory disease in china. Nature 44(59):265–269</w:t>
      </w:r>
    </w:p>
    <w:p w14:paraId="7A680661" w14:textId="77777777" w:rsidR="003B5158" w:rsidRDefault="00000000">
      <w:pPr>
        <w:ind w:left="720"/>
      </w:pPr>
      <w:r>
        <w:t>https://www.nature.com/articles/s41586-020-2008-3[1]</w:t>
      </w:r>
    </w:p>
    <w:p w14:paraId="03C9AF81" w14:textId="77777777" w:rsidR="003B5158" w:rsidRDefault="00000000">
      <w:pPr>
        <w:ind w:left="720"/>
      </w:pPr>
      <w:r>
        <w:t>[2] Medscape Medical News, The WHO declares public health emergency</w:t>
      </w:r>
    </w:p>
    <w:p w14:paraId="6B5E8981" w14:textId="77777777" w:rsidR="003B5158" w:rsidRDefault="00000000">
      <w:pPr>
        <w:ind w:left="720"/>
      </w:pPr>
      <w:r>
        <w:t>for novel coronavirus (2020)</w:t>
      </w:r>
    </w:p>
    <w:p w14:paraId="24CE090F" w14:textId="77777777" w:rsidR="003B5158" w:rsidRDefault="00000000">
      <w:pPr>
        <w:ind w:left="720"/>
      </w:pPr>
      <w:r>
        <w:t>https://www.medscape.com/viewarticle/924596[2]</w:t>
      </w:r>
    </w:p>
    <w:p w14:paraId="0F3E4D35" w14:textId="77777777" w:rsidR="003B5158" w:rsidRDefault="00000000">
      <w:pPr>
        <w:ind w:left="720"/>
      </w:pPr>
      <w:r>
        <w:t>[3] A. F. M. Batista, J. L. Miraglia, T. H. R. Donato and A. D. P. C. Filho,</w:t>
      </w:r>
    </w:p>
    <w:p w14:paraId="6424AC0A" w14:textId="77777777" w:rsidR="003B5158" w:rsidRDefault="00000000">
      <w:pPr>
        <w:ind w:left="720"/>
      </w:pPr>
      <w:r>
        <w:t>”COVID-19 diagnosis prediction in emergency care patients: a machine</w:t>
      </w:r>
    </w:p>
    <w:p w14:paraId="6DE8E7E7" w14:textId="77777777" w:rsidR="003B5158" w:rsidRDefault="00000000">
      <w:pPr>
        <w:ind w:left="720"/>
      </w:pPr>
      <w:r>
        <w:t>learning approach”, medRxiv, 2020</w:t>
      </w:r>
    </w:p>
    <w:p w14:paraId="1B1574D1" w14:textId="77777777" w:rsidR="003B5158" w:rsidRDefault="00000000">
      <w:pPr>
        <w:ind w:left="720"/>
      </w:pPr>
      <w:r>
        <w:t>https://www.medrxiv.org/content/10.1101/2020.04.04.20052092v2.full.</w:t>
      </w:r>
    </w:p>
    <w:p w14:paraId="212F3EFC" w14:textId="77777777" w:rsidR="003B5158" w:rsidRDefault="00000000">
      <w:pPr>
        <w:ind w:left="720"/>
      </w:pPr>
      <w:r>
        <w:t>pdf[3]</w:t>
      </w:r>
    </w:p>
    <w:p w14:paraId="2C9000D8" w14:textId="77777777" w:rsidR="003B5158" w:rsidRDefault="00000000">
      <w:pPr>
        <w:ind w:left="720"/>
      </w:pPr>
      <w:r>
        <w:t>[4] M. R. H. Mondal, S. Bharati, P. Podder and P. Podder, ”Data analytics</w:t>
      </w:r>
    </w:p>
    <w:p w14:paraId="2B7D3A42" w14:textId="77777777" w:rsidR="003B5158" w:rsidRDefault="00000000">
      <w:pPr>
        <w:ind w:left="720"/>
      </w:pPr>
      <w:r>
        <w:t>for novel coronavirus disease”, Informatics in Medicine Unlocked</w:t>
      </w:r>
    </w:p>
    <w:p w14:paraId="7E30BD01" w14:textId="77777777" w:rsidR="003B5158" w:rsidRDefault="00000000">
      <w:pPr>
        <w:ind w:left="720"/>
      </w:pPr>
      <w:r>
        <w:t>Elsevier, vol. 20, pp. 100374, 2020</w:t>
      </w:r>
    </w:p>
    <w:p w14:paraId="2ECFD70F" w14:textId="77777777" w:rsidR="003B5158" w:rsidRDefault="00000000">
      <w:pPr>
        <w:ind w:left="720"/>
      </w:pPr>
      <w:r>
        <w:t>https://www.researchgate.net/publication/342195015 Data analytics</w:t>
      </w:r>
    </w:p>
    <w:p w14:paraId="767A327D" w14:textId="77777777" w:rsidR="003B5158" w:rsidRDefault="00000000">
      <w:pPr>
        <w:ind w:left="720"/>
      </w:pPr>
      <w:r>
        <w:t>for novel coronavirus disease[4]</w:t>
      </w:r>
    </w:p>
    <w:p w14:paraId="48EFCFA9" w14:textId="77777777" w:rsidR="003B5158" w:rsidRDefault="00000000">
      <w:pPr>
        <w:ind w:left="720"/>
      </w:pPr>
      <w:r>
        <w:t>[5] D. Goodman-Meza, A. Rudas, J. N. Chiang, P. C. Adamson, J. Ebinger</w:t>
      </w:r>
    </w:p>
    <w:p w14:paraId="32FE4FC0" w14:textId="77777777" w:rsidR="003B5158" w:rsidRDefault="00000000">
      <w:pPr>
        <w:ind w:left="720"/>
      </w:pPr>
      <w:r>
        <w:t>et al., ”A machine learning algorithm to increase COVID-19 inpatient</w:t>
      </w:r>
    </w:p>
    <w:p w14:paraId="61464BEB" w14:textId="77777777" w:rsidR="003B5158" w:rsidRDefault="00000000">
      <w:pPr>
        <w:ind w:left="720"/>
      </w:pPr>
      <w:r>
        <w:t>diagnostic capacity”, PLOS ONE, vol. 15, no. 9, pp. e0239474, 2020.</w:t>
      </w:r>
    </w:p>
    <w:p w14:paraId="60DB6809" w14:textId="77777777" w:rsidR="003B5158" w:rsidRDefault="00000000">
      <w:pPr>
        <w:ind w:left="720"/>
      </w:pPr>
      <w:r>
        <w:t>https://www.ncbi.nlm.nih.gov/pmc/articles/PMC7508387/[5]</w:t>
      </w:r>
    </w:p>
    <w:p w14:paraId="5C331029" w14:textId="77777777" w:rsidR="003B5158" w:rsidRDefault="00000000">
      <w:pPr>
        <w:ind w:left="720"/>
      </w:pPr>
      <w:r>
        <w:lastRenderedPageBreak/>
        <w:t>[6] P. Schwab, A. D. Sch¨utte, B. Dietz and S. Bauer, ”Clinical predictive</w:t>
      </w:r>
    </w:p>
    <w:p w14:paraId="2DFFEE81" w14:textId="77777777" w:rsidR="003B5158" w:rsidRDefault="00000000">
      <w:pPr>
        <w:ind w:left="720"/>
      </w:pPr>
      <w:r>
        <w:t>models for COVID-19: systematic study”, J Med Internet Res, vol. 22,</w:t>
      </w:r>
    </w:p>
    <w:p w14:paraId="4E6D9D22" w14:textId="77777777" w:rsidR="003B5158" w:rsidRDefault="00000000">
      <w:pPr>
        <w:ind w:left="720"/>
      </w:pPr>
      <w:r>
        <w:t>no. 10, pp. e21439, 2020.https://www.jmir.org/2020/10/e21439/[6]</w:t>
      </w:r>
    </w:p>
    <w:p w14:paraId="5E320C1F" w14:textId="77777777" w:rsidR="003B5158" w:rsidRDefault="00000000">
      <w:pPr>
        <w:ind w:left="720"/>
      </w:pPr>
      <w:r>
        <w:t>[7] Y. Sun, V. Koh, K. Marimuthu, O. T. Ng, B. Young, S. Vasoo, M. Chan et</w:t>
      </w:r>
    </w:p>
    <w:p w14:paraId="4107FB3F" w14:textId="77777777" w:rsidR="003B5158" w:rsidRDefault="00000000">
      <w:pPr>
        <w:ind w:left="720"/>
      </w:pPr>
      <w:r>
        <w:t>al., ”Epidemiological and clinical predictors of COVID-19”, Clin Infect</w:t>
      </w:r>
    </w:p>
    <w:p w14:paraId="6A3E6EA2" w14:textId="77777777" w:rsidR="003B5158" w:rsidRDefault="00000000">
      <w:pPr>
        <w:ind w:left="720"/>
      </w:pPr>
      <w:r>
        <w:t>Dis, vol. 71, no. 15, pp. 786-792, Jul 2020.</w:t>
      </w:r>
    </w:p>
    <w:p w14:paraId="78273961" w14:textId="77777777" w:rsidR="003B5158" w:rsidRDefault="00000000">
      <w:pPr>
        <w:ind w:left="720"/>
      </w:pPr>
      <w:r>
        <w:t>https://academic.oup.com/cid/article/71/15/786/5811426[7]</w:t>
      </w:r>
    </w:p>
    <w:p w14:paraId="13D13A19" w14:textId="77777777" w:rsidR="003B5158" w:rsidRDefault="003B5158">
      <w:pPr>
        <w:pBdr>
          <w:top w:val="nil"/>
          <w:left w:val="nil"/>
          <w:bottom w:val="nil"/>
          <w:right w:val="nil"/>
          <w:between w:val="nil"/>
        </w:pBdr>
        <w:ind w:left="720"/>
      </w:pPr>
    </w:p>
    <w:sectPr w:rsidR="003B5158">
      <w:headerReference w:type="default" r:id="rId25"/>
      <w:footerReference w:type="default" r:id="rId26"/>
      <w:footerReference w:type="first" r:id="rId27"/>
      <w:pgSz w:w="12240" w:h="15840"/>
      <w:pgMar w:top="1440" w:right="1440" w:bottom="1440" w:left="992"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6C1D7E" w14:textId="77777777" w:rsidR="00783156" w:rsidRDefault="00783156">
      <w:pPr>
        <w:spacing w:before="0" w:line="240" w:lineRule="auto"/>
      </w:pPr>
      <w:r>
        <w:separator/>
      </w:r>
    </w:p>
  </w:endnote>
  <w:endnote w:type="continuationSeparator" w:id="0">
    <w:p w14:paraId="68B29F00" w14:textId="77777777" w:rsidR="00783156" w:rsidRDefault="0078315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AFF" w:usb1="5000217F" w:usb2="00000021" w:usb3="00000000" w:csb0="0000019F" w:csb1="00000000"/>
    <w:embedRegular r:id="rId1" w:fontKey="{A2938454-F164-4E9E-9DEE-C0CDCB11B1F3}"/>
  </w:font>
  <w:font w:name="Times New Roman">
    <w:panose1 w:val="02020603050405020304"/>
    <w:charset w:val="00"/>
    <w:family w:val="roman"/>
    <w:pitch w:val="variable"/>
    <w:sig w:usb0="E0002EFF" w:usb1="C000785B" w:usb2="00000009" w:usb3="00000000" w:csb0="000001FF" w:csb1="00000000"/>
  </w:font>
  <w:font w:name="Droid Serif">
    <w:altName w:val="Calibri"/>
    <w:charset w:val="00"/>
    <w:family w:val="auto"/>
    <w:pitch w:val="default"/>
  </w:font>
  <w:font w:name="Oswald">
    <w:charset w:val="00"/>
    <w:family w:val="auto"/>
    <w:pitch w:val="variable"/>
    <w:sig w:usb0="2000020F" w:usb1="00000000" w:usb2="00000000" w:usb3="00000000" w:csb0="00000197" w:csb1="00000000"/>
    <w:embedRegular r:id="rId2" w:fontKey="{DBAF2C68-B5CA-4246-B66B-91270B66AAB2}"/>
    <w:embedBold r:id="rId3" w:fontKey="{7E154933-A8B5-49A8-B4F0-9E5FD85BF2B4}"/>
  </w:font>
  <w:font w:name="Trebuchet MS">
    <w:panose1 w:val="020B0603020202020204"/>
    <w:charset w:val="00"/>
    <w:family w:val="swiss"/>
    <w:pitch w:val="variable"/>
    <w:sig w:usb0="00000687" w:usb1="00000000" w:usb2="00000000" w:usb3="00000000" w:csb0="0000009F" w:csb1="00000000"/>
    <w:embedRegular r:id="rId4" w:fontKey="{150F102C-19A2-4EFE-813A-00309362ECEF}"/>
    <w:embedItalic r:id="rId5" w:fontKey="{8CFBAE8D-EFD5-4C22-A4D4-D135FE2B0D7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6" w:fontKey="{EBD8CBA2-CB39-4636-AD3F-7862B0985645}"/>
  </w:font>
  <w:font w:name="Cambria">
    <w:panose1 w:val="02040503050406030204"/>
    <w:charset w:val="00"/>
    <w:family w:val="roman"/>
    <w:pitch w:val="variable"/>
    <w:sig w:usb0="E00006FF" w:usb1="420024FF" w:usb2="02000000" w:usb3="00000000" w:csb0="0000019F" w:csb1="00000000"/>
    <w:embedRegular r:id="rId7" w:fontKey="{D2847279-022D-4DEC-BB41-73E0DD3AECA3}"/>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22" w:name="_37o5xb65948r" w:colFirst="0" w:colLast="0"/>
  <w:bookmarkEnd w:id="22"/>
  <w:p w14:paraId="411355B6" w14:textId="77777777" w:rsidR="003B5158" w:rsidRDefault="00000000">
    <w:pPr>
      <w:pStyle w:val="Titre4"/>
      <w:pBdr>
        <w:top w:val="nil"/>
        <w:left w:val="nil"/>
        <w:bottom w:val="nil"/>
        <w:right w:val="nil"/>
        <w:between w:val="nil"/>
      </w:pBdr>
      <w:rPr>
        <w:b/>
      </w:rPr>
    </w:pPr>
    <w:r>
      <w:fldChar w:fldCharType="begin"/>
    </w:r>
    <w:r>
      <w:instrText>PAGE</w:instrText>
    </w:r>
    <w:r>
      <w:fldChar w:fldCharType="separate"/>
    </w:r>
    <w:r w:rsidR="006B1D0F">
      <w:rPr>
        <w:noProof/>
      </w:rP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DC4BE" w14:textId="77777777" w:rsidR="003B5158" w:rsidRDefault="003B5158">
    <w:pPr>
      <w:pStyle w:val="Titre4"/>
      <w:pBdr>
        <w:top w:val="nil"/>
        <w:left w:val="nil"/>
        <w:bottom w:val="nil"/>
        <w:right w:val="nil"/>
        <w:between w:val="nil"/>
      </w:pBdr>
    </w:pPr>
    <w:bookmarkStart w:id="23" w:name="_y0ojsicse0ov" w:colFirst="0" w:colLast="0"/>
    <w:bookmarkEnd w:id="23"/>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010FC" w14:textId="77777777" w:rsidR="00783156" w:rsidRDefault="00783156">
      <w:pPr>
        <w:spacing w:before="0" w:line="240" w:lineRule="auto"/>
      </w:pPr>
      <w:r>
        <w:separator/>
      </w:r>
    </w:p>
  </w:footnote>
  <w:footnote w:type="continuationSeparator" w:id="0">
    <w:p w14:paraId="00472E18" w14:textId="77777777" w:rsidR="00783156" w:rsidRDefault="0078315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1F283" w14:textId="77777777" w:rsidR="003B5158" w:rsidRDefault="003B515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24B68"/>
    <w:multiLevelType w:val="multilevel"/>
    <w:tmpl w:val="2F1A632A"/>
    <w:lvl w:ilvl="0">
      <w:start w:val="1"/>
      <w:numFmt w:val="decimal"/>
      <w:lvlText w:val="%1."/>
      <w:lvlJc w:val="left"/>
      <w:pPr>
        <w:ind w:left="720" w:hanging="360"/>
      </w:pPr>
      <w:rPr>
        <w:rFonts w:ascii="Roboto" w:eastAsia="Roboto" w:hAnsi="Roboto" w:cs="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351E6C5E"/>
    <w:multiLevelType w:val="multilevel"/>
    <w:tmpl w:val="25BAD988"/>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F8A165F"/>
    <w:multiLevelType w:val="multilevel"/>
    <w:tmpl w:val="C4B633C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5F9E0BF7"/>
    <w:multiLevelType w:val="multilevel"/>
    <w:tmpl w:val="6390E1F6"/>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C4B192A"/>
    <w:multiLevelType w:val="multilevel"/>
    <w:tmpl w:val="319EF6B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32452143">
    <w:abstractNumId w:val="2"/>
  </w:num>
  <w:num w:numId="2" w16cid:durableId="83187555">
    <w:abstractNumId w:val="1"/>
  </w:num>
  <w:num w:numId="3" w16cid:durableId="2126150163">
    <w:abstractNumId w:val="3"/>
  </w:num>
  <w:num w:numId="4" w16cid:durableId="1707947408">
    <w:abstractNumId w:val="4"/>
  </w:num>
  <w:num w:numId="5" w16cid:durableId="1272839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5158"/>
    <w:rsid w:val="003B5158"/>
    <w:rsid w:val="006B1D0F"/>
    <w:rsid w:val="00783156"/>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40D20"/>
  <w15:docId w15:val="{497D786C-CE14-4A1F-805F-414869D49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Droid Serif" w:eastAsia="Droid Serif" w:hAnsi="Droid Serif" w:cs="Droid Serif"/>
        <w:color w:val="666666"/>
        <w:sz w:val="22"/>
        <w:szCs w:val="22"/>
        <w:lang w:val="fr" w:bidi="ar-SA"/>
      </w:rPr>
    </w:rPrDefault>
    <w:pPrDefault>
      <w:pPr>
        <w:widowControl w:val="0"/>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spacing w:before="480"/>
      <w:outlineLvl w:val="0"/>
    </w:pPr>
    <w:rPr>
      <w:rFonts w:ascii="Oswald" w:eastAsia="Oswald" w:hAnsi="Oswald" w:cs="Oswald"/>
      <w:color w:val="B45F06"/>
      <w:sz w:val="28"/>
      <w:szCs w:val="28"/>
    </w:rPr>
  </w:style>
  <w:style w:type="paragraph" w:styleId="Titre2">
    <w:name w:val="heading 2"/>
    <w:basedOn w:val="Normal"/>
    <w:next w:val="Normal"/>
    <w:uiPriority w:val="9"/>
    <w:unhideWhenUsed/>
    <w:qFormat/>
    <w:pPr>
      <w:spacing w:line="240" w:lineRule="auto"/>
      <w:outlineLvl w:val="1"/>
    </w:pPr>
    <w:rPr>
      <w:rFonts w:ascii="Oswald" w:eastAsia="Oswald" w:hAnsi="Oswald" w:cs="Oswald"/>
      <w:color w:val="783F04"/>
    </w:rPr>
  </w:style>
  <w:style w:type="paragraph" w:styleId="Titre3">
    <w:name w:val="heading 3"/>
    <w:basedOn w:val="Normal"/>
    <w:next w:val="Normal"/>
    <w:uiPriority w:val="9"/>
    <w:unhideWhenUsed/>
    <w:qFormat/>
    <w:pPr>
      <w:spacing w:line="240" w:lineRule="auto"/>
      <w:jc w:val="center"/>
      <w:outlineLvl w:val="2"/>
    </w:pPr>
    <w:rPr>
      <w:b/>
      <w:color w:val="783F04"/>
      <w:sz w:val="36"/>
      <w:szCs w:val="36"/>
    </w:rPr>
  </w:style>
  <w:style w:type="paragraph" w:styleId="Titre4">
    <w:name w:val="heading 4"/>
    <w:basedOn w:val="Normal"/>
    <w:next w:val="Normal"/>
    <w:uiPriority w:val="9"/>
    <w:unhideWhenUsed/>
    <w:qFormat/>
    <w:pPr>
      <w:outlineLvl w:val="3"/>
    </w:pPr>
    <w:rPr>
      <w:rFonts w:ascii="Oswald" w:eastAsia="Oswald" w:hAnsi="Oswald" w:cs="Oswald"/>
    </w:rPr>
  </w:style>
  <w:style w:type="paragraph" w:styleId="Titre5">
    <w:name w:val="heading 5"/>
    <w:basedOn w:val="Normal"/>
    <w:next w:val="Normal"/>
    <w:uiPriority w:val="9"/>
    <w:semiHidden/>
    <w:unhideWhenUsed/>
    <w:qFormat/>
    <w:pPr>
      <w:keepNext/>
      <w:keepLines/>
      <w:spacing w:before="160"/>
      <w:outlineLvl w:val="4"/>
    </w:pPr>
    <w:rPr>
      <w:rFonts w:ascii="Trebuchet MS" w:eastAsia="Trebuchet MS" w:hAnsi="Trebuchet MS" w:cs="Trebuchet MS"/>
    </w:rPr>
  </w:style>
  <w:style w:type="paragraph" w:styleId="Titre6">
    <w:name w:val="heading 6"/>
    <w:basedOn w:val="Normal"/>
    <w:next w:val="Normal"/>
    <w:uiPriority w:val="9"/>
    <w:semiHidden/>
    <w:unhideWhenUsed/>
    <w:qFormat/>
    <w:pPr>
      <w:keepNext/>
      <w:keepLines/>
      <w:spacing w:before="160"/>
      <w:outlineLvl w:val="5"/>
    </w:pPr>
    <w:rPr>
      <w:rFonts w:ascii="Trebuchet MS" w:eastAsia="Trebuchet MS" w:hAnsi="Trebuchet MS" w:cs="Trebuchet MS"/>
      <w:i/>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spacing w:line="240" w:lineRule="auto"/>
      <w:jc w:val="center"/>
    </w:pPr>
    <w:rPr>
      <w:rFonts w:ascii="Oswald" w:eastAsia="Oswald" w:hAnsi="Oswald" w:cs="Oswald"/>
      <w:color w:val="B45F06"/>
      <w:sz w:val="84"/>
      <w:szCs w:val="84"/>
    </w:rPr>
  </w:style>
  <w:style w:type="paragraph" w:styleId="Sous-titre">
    <w:name w:val="Subtitle"/>
    <w:basedOn w:val="Normal"/>
    <w:next w:val="Normal"/>
    <w:uiPriority w:val="11"/>
    <w:qFormat/>
    <w:pPr>
      <w:spacing w:before="120"/>
      <w:jc w:val="center"/>
    </w:pPr>
    <w:rPr>
      <w:i/>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2545</Words>
  <Characters>14508</Characters>
  <Application>Microsoft Office Word</Application>
  <DocSecurity>0</DocSecurity>
  <Lines>120</Lines>
  <Paragraphs>34</Paragraphs>
  <ScaleCrop>false</ScaleCrop>
  <Company/>
  <LinksUpToDate>false</LinksUpToDate>
  <CharactersWithSpaces>17019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hiba hassouna</cp:lastModifiedBy>
  <cp:revision>2</cp:revision>
  <dcterms:created xsi:type="dcterms:W3CDTF">2024-04-24T03:15:00Z</dcterms:created>
  <dcterms:modified xsi:type="dcterms:W3CDTF">2024-04-24T03:15:00Z</dcterms:modified>
</cp:coreProperties>
</file>