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1c4587"/>
          <w:sz w:val="44"/>
          <w:szCs w:val="44"/>
          <w:highlight w:val="white"/>
        </w:rPr>
      </w:pPr>
      <w:r w:rsidDel="00000000" w:rsidR="00000000" w:rsidRPr="00000000">
        <w:rPr>
          <w:b w:val="1"/>
          <w:color w:val="1c4587"/>
          <w:sz w:val="44"/>
          <w:szCs w:val="44"/>
          <w:highlight w:val="white"/>
          <w:rtl w:val="0"/>
        </w:rPr>
        <w:t xml:space="preserve">Phase 1</w:t>
      </w:r>
    </w:p>
    <w:p w:rsidR="00000000" w:rsidDel="00000000" w:rsidP="00000000" w:rsidRDefault="00000000" w:rsidRPr="00000000" w14:paraId="00000002">
      <w:pPr>
        <w:pageBreakBefore w:val="0"/>
        <w:rPr>
          <w:sz w:val="24"/>
          <w:szCs w:val="24"/>
          <w:highlight w:val="white"/>
        </w:rPr>
      </w:pPr>
      <w:r w:rsidDel="00000000" w:rsidR="00000000" w:rsidRPr="00000000">
        <w:rPr>
          <w:sz w:val="24"/>
          <w:szCs w:val="24"/>
          <w:highlight w:val="white"/>
          <w:rtl w:val="0"/>
        </w:rPr>
        <w:t xml:space="preserve">Team Members: </w:t>
      </w:r>
    </w:p>
    <w:p w:rsidR="00000000" w:rsidDel="00000000" w:rsidP="00000000" w:rsidRDefault="00000000" w:rsidRPr="00000000" w14:paraId="00000003">
      <w:pPr>
        <w:pageBreakBefore w:val="0"/>
        <w:rPr>
          <w:sz w:val="24"/>
          <w:szCs w:val="24"/>
          <w:highlight w:val="white"/>
        </w:rPr>
      </w:pPr>
      <w:r w:rsidDel="00000000" w:rsidR="00000000" w:rsidRPr="00000000">
        <w:rPr>
          <w:sz w:val="24"/>
          <w:szCs w:val="24"/>
          <w:highlight w:val="white"/>
          <w:rtl w:val="0"/>
        </w:rPr>
        <w:t xml:space="preserve">Hiba Lubbad 201902178</w:t>
      </w:r>
    </w:p>
    <w:p w:rsidR="00000000" w:rsidDel="00000000" w:rsidP="00000000" w:rsidRDefault="00000000" w:rsidRPr="00000000" w14:paraId="00000004">
      <w:pPr>
        <w:pageBreakBefore w:val="0"/>
        <w:rPr>
          <w:sz w:val="24"/>
          <w:szCs w:val="24"/>
          <w:highlight w:val="white"/>
        </w:rPr>
      </w:pPr>
      <w:r w:rsidDel="00000000" w:rsidR="00000000" w:rsidRPr="00000000">
        <w:rPr>
          <w:sz w:val="24"/>
          <w:szCs w:val="24"/>
          <w:highlight w:val="white"/>
          <w:rtl w:val="0"/>
        </w:rPr>
        <w:t xml:space="preserve">Hamza El Sheikh 201904899</w:t>
      </w:r>
    </w:p>
    <w:p w:rsidR="00000000" w:rsidDel="00000000" w:rsidP="00000000" w:rsidRDefault="00000000" w:rsidRPr="00000000" w14:paraId="00000005">
      <w:pPr>
        <w:pageBreakBefore w:val="0"/>
        <w:rPr>
          <w:sz w:val="24"/>
          <w:szCs w:val="24"/>
          <w:highlight w:val="white"/>
        </w:rPr>
      </w:pPr>
      <w:r w:rsidDel="00000000" w:rsidR="00000000" w:rsidRPr="00000000">
        <w:rPr>
          <w:sz w:val="24"/>
          <w:szCs w:val="24"/>
          <w:highlight w:val="white"/>
          <w:rtl w:val="0"/>
        </w:rPr>
        <w:t xml:space="preserve">Dany Tarabay 201903983</w:t>
      </w:r>
    </w:p>
    <w:p w:rsidR="00000000" w:rsidDel="00000000" w:rsidP="00000000" w:rsidRDefault="00000000" w:rsidRPr="00000000" w14:paraId="00000006">
      <w:pPr>
        <w:pageBreakBefore w:val="0"/>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sz w:val="24"/>
          <w:szCs w:val="24"/>
          <w:highlight w:val="white"/>
        </w:rPr>
      </w:pPr>
      <w:r w:rsidDel="00000000" w:rsidR="00000000" w:rsidRPr="00000000">
        <w:rPr>
          <w:rtl w:val="0"/>
        </w:rPr>
      </w:r>
    </w:p>
    <w:p w:rsidR="00000000" w:rsidDel="00000000" w:rsidP="00000000" w:rsidRDefault="00000000" w:rsidRPr="00000000" w14:paraId="00000008">
      <w:pPr>
        <w:pageBreakBefore w:val="0"/>
        <w:rPr>
          <w:sz w:val="20"/>
          <w:szCs w:val="20"/>
          <w:highlight w:val="white"/>
        </w:rPr>
      </w:pPr>
      <w:r w:rsidDel="00000000" w:rsidR="00000000" w:rsidRPr="00000000">
        <w:rPr>
          <w:rtl w:val="0"/>
        </w:rPr>
      </w:r>
    </w:p>
    <w:p w:rsidR="00000000" w:rsidDel="00000000" w:rsidP="00000000" w:rsidRDefault="00000000" w:rsidRPr="00000000" w14:paraId="00000009">
      <w:pPr>
        <w:pageBreakBefore w:val="0"/>
        <w:rPr>
          <w:sz w:val="28"/>
          <w:szCs w:val="28"/>
          <w:highlight w:val="white"/>
        </w:rPr>
      </w:pPr>
      <w:r w:rsidDel="00000000" w:rsidR="00000000" w:rsidRPr="00000000">
        <w:rPr>
          <w:b w:val="1"/>
          <w:sz w:val="28"/>
          <w:szCs w:val="28"/>
          <w:highlight w:val="white"/>
          <w:rtl w:val="0"/>
        </w:rPr>
        <w:t xml:space="preserve">Project Topic:</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Cryptocurrency Price Prediction using real-time data, official reports, influential figures, and market ambiance. </w:t>
      </w:r>
    </w:p>
    <w:p w:rsidR="00000000" w:rsidDel="00000000" w:rsidP="00000000" w:rsidRDefault="00000000" w:rsidRPr="00000000" w14:paraId="0000000A">
      <w:pPr>
        <w:pageBreakBefore w:val="0"/>
        <w:rPr>
          <w:sz w:val="28"/>
          <w:szCs w:val="28"/>
          <w:highlight w:val="white"/>
        </w:rPr>
      </w:pPr>
      <w:r w:rsidDel="00000000" w:rsidR="00000000" w:rsidRPr="00000000">
        <w:rPr>
          <w:rtl w:val="0"/>
        </w:rPr>
      </w:r>
    </w:p>
    <w:p w:rsidR="00000000" w:rsidDel="00000000" w:rsidP="00000000" w:rsidRDefault="00000000" w:rsidRPr="00000000" w14:paraId="0000000B">
      <w:pPr>
        <w:pageBreakBefore w:val="0"/>
        <w:rPr>
          <w:sz w:val="28"/>
          <w:szCs w:val="28"/>
          <w:highlight w:val="white"/>
        </w:rPr>
      </w:pPr>
      <w:r w:rsidDel="00000000" w:rsidR="00000000" w:rsidRPr="00000000">
        <w:rPr>
          <w:b w:val="1"/>
          <w:sz w:val="28"/>
          <w:szCs w:val="28"/>
          <w:highlight w:val="white"/>
          <w:rtl w:val="0"/>
        </w:rPr>
        <w:t xml:space="preserve">Cryptocurrencies: </w:t>
      </w:r>
      <w:r w:rsidDel="00000000" w:rsidR="00000000" w:rsidRPr="00000000">
        <w:rPr>
          <w:sz w:val="28"/>
          <w:szCs w:val="28"/>
          <w:highlight w:val="white"/>
          <w:rtl w:val="0"/>
        </w:rPr>
        <w:t xml:space="preserve">Due to time limitations and the complex nature of the project, we will narrow our focus to two cryptocurrencies: Bitcoin and Ethereum. These are the two largest cryptocurrencies in terms of market capitalization representing over $1.225 trillion dollars in combined value. </w:t>
      </w:r>
    </w:p>
    <w:p w:rsidR="00000000" w:rsidDel="00000000" w:rsidP="00000000" w:rsidRDefault="00000000" w:rsidRPr="00000000" w14:paraId="0000000C">
      <w:pPr>
        <w:pageBreakBefore w:val="0"/>
        <w:rPr>
          <w:sz w:val="28"/>
          <w:szCs w:val="28"/>
          <w:highlight w:val="white"/>
        </w:rPr>
      </w:pPr>
      <w:r w:rsidDel="00000000" w:rsidR="00000000" w:rsidRPr="00000000">
        <w:rPr>
          <w:rtl w:val="0"/>
        </w:rPr>
      </w:r>
    </w:p>
    <w:p w:rsidR="00000000" w:rsidDel="00000000" w:rsidP="00000000" w:rsidRDefault="00000000" w:rsidRPr="00000000" w14:paraId="0000000D">
      <w:pPr>
        <w:pageBreakBefore w:val="0"/>
        <w:rPr>
          <w:sz w:val="28"/>
          <w:szCs w:val="28"/>
          <w:highlight w:val="white"/>
        </w:rPr>
      </w:pPr>
      <w:r w:rsidDel="00000000" w:rsidR="00000000" w:rsidRPr="00000000">
        <w:rPr>
          <w:b w:val="1"/>
          <w:sz w:val="28"/>
          <w:szCs w:val="28"/>
          <w:highlight w:val="white"/>
          <w:rtl w:val="0"/>
        </w:rPr>
        <w:t xml:space="preserve">Problem:</w:t>
      </w:r>
      <w:r w:rsidDel="00000000" w:rsidR="00000000" w:rsidRPr="00000000">
        <w:rPr>
          <w:sz w:val="28"/>
          <w:szCs w:val="28"/>
          <w:highlight w:val="white"/>
          <w:rtl w:val="0"/>
        </w:rPr>
        <w:t xml:space="preserve"> The cryptocurrency market is an unstable market due to the rapid changes and some affective factors. News is one of the factors that can change the whole market, for example, Wall street statements, Elon Musk tweets, European Central Bank statements, and other public figures. Another important factor is the adoption of these currencies, or in other words the public ambiance towards this technology.</w:t>
      </w:r>
    </w:p>
    <w:p w:rsidR="00000000" w:rsidDel="00000000" w:rsidP="00000000" w:rsidRDefault="00000000" w:rsidRPr="00000000" w14:paraId="0000000E">
      <w:pPr>
        <w:pageBreakBefore w:val="0"/>
        <w:rPr>
          <w:sz w:val="28"/>
          <w:szCs w:val="28"/>
          <w:highlight w:val="white"/>
        </w:rPr>
      </w:pPr>
      <w:r w:rsidDel="00000000" w:rsidR="00000000" w:rsidRPr="00000000">
        <w:rPr>
          <w:rtl w:val="0"/>
        </w:rPr>
      </w:r>
    </w:p>
    <w:p w:rsidR="00000000" w:rsidDel="00000000" w:rsidP="00000000" w:rsidRDefault="00000000" w:rsidRPr="00000000" w14:paraId="0000000F">
      <w:pPr>
        <w:pageBreakBefore w:val="0"/>
        <w:rPr>
          <w:sz w:val="28"/>
          <w:szCs w:val="28"/>
          <w:highlight w:val="white"/>
        </w:rPr>
      </w:pPr>
      <w:r w:rsidDel="00000000" w:rsidR="00000000" w:rsidRPr="00000000">
        <w:rPr>
          <w:b w:val="1"/>
          <w:sz w:val="28"/>
          <w:szCs w:val="28"/>
          <w:highlight w:val="white"/>
          <w:rtl w:val="0"/>
        </w:rPr>
        <w:t xml:space="preserve">Impact/Significance:</w:t>
      </w:r>
      <w:r w:rsidDel="00000000" w:rsidR="00000000" w:rsidRPr="00000000">
        <w:rPr>
          <w:sz w:val="28"/>
          <w:szCs w:val="28"/>
          <w:highlight w:val="white"/>
          <w:rtl w:val="0"/>
        </w:rPr>
        <w:t xml:space="preserve"> Achieving a good accuracy for stock market prediction will have a significant impact on the decisions of cryptocurrency investors leading to potential increased profits. Additionally, our model can be used by the government in policymaking to regulate the market and financial researchers towards more informed studies of the cryptocurrency market behavior. Finally, low and middle-class people are more involved in investing due to the increased adoption of on-demand investing applications like Robinhood, which lowers the barriers for such communities to invest. However, these communities are more vulnerable to market changes, increasing the importance of our project.</w:t>
      </w:r>
      <w:r w:rsidDel="00000000" w:rsidR="00000000" w:rsidRPr="00000000">
        <w:rPr>
          <w:rtl w:val="0"/>
        </w:rPr>
      </w:r>
    </w:p>
    <w:p w:rsidR="00000000" w:rsidDel="00000000" w:rsidP="00000000" w:rsidRDefault="00000000" w:rsidRPr="00000000" w14:paraId="00000010">
      <w:pPr>
        <w:pageBreakBefore w:val="0"/>
        <w:rPr>
          <w:sz w:val="28"/>
          <w:szCs w:val="28"/>
          <w:highlight w:val="white"/>
        </w:rPr>
      </w:pPr>
      <w:r w:rsidDel="00000000" w:rsidR="00000000" w:rsidRPr="00000000">
        <w:rPr>
          <w:rtl w:val="0"/>
        </w:rPr>
      </w:r>
    </w:p>
    <w:p w:rsidR="00000000" w:rsidDel="00000000" w:rsidP="00000000" w:rsidRDefault="00000000" w:rsidRPr="00000000" w14:paraId="00000011">
      <w:pPr>
        <w:pageBreakBefore w:val="0"/>
        <w:rPr>
          <w:sz w:val="28"/>
          <w:szCs w:val="28"/>
          <w:highlight w:val="white"/>
        </w:rPr>
      </w:pPr>
      <w:r w:rsidDel="00000000" w:rsidR="00000000" w:rsidRPr="00000000">
        <w:rPr>
          <w:sz w:val="28"/>
          <w:szCs w:val="28"/>
          <w:highlight w:val="white"/>
          <w:rtl w:val="0"/>
        </w:rPr>
        <w:t xml:space="preserve">Determinants that may impact the BTC price: </w:t>
      </w:r>
      <w:r w:rsidDel="00000000" w:rsidR="00000000" w:rsidRPr="00000000">
        <w:rPr>
          <w:rtl w:val="0"/>
        </w:rPr>
      </w:r>
    </w:p>
    <w:p w:rsidR="00000000" w:rsidDel="00000000" w:rsidP="00000000" w:rsidRDefault="00000000" w:rsidRPr="00000000" w14:paraId="00000012">
      <w:pPr>
        <w:pageBreakBefore w:val="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3">
      <w:pPr>
        <w:pageBreakBefore w:val="0"/>
        <w:rPr>
          <w:sz w:val="28"/>
          <w:szCs w:val="28"/>
          <w:highlight w:val="white"/>
        </w:rPr>
      </w:pPr>
      <w:r w:rsidDel="00000000" w:rsidR="00000000" w:rsidRPr="00000000">
        <w:rPr>
          <w:sz w:val="28"/>
          <w:szCs w:val="28"/>
          <w:highlight w:val="white"/>
          <w:rtl w:val="0"/>
        </w:rPr>
        <w:t xml:space="preserve">Resources: </w:t>
      </w:r>
    </w:p>
    <w:p w:rsidR="00000000" w:rsidDel="00000000" w:rsidP="00000000" w:rsidRDefault="00000000" w:rsidRPr="00000000" w14:paraId="00000014">
      <w:pPr>
        <w:pageBreakBefore w:val="0"/>
        <w:numPr>
          <w:ilvl w:val="0"/>
          <w:numId w:val="1"/>
        </w:numPr>
        <w:ind w:left="720" w:hanging="360"/>
        <w:rPr>
          <w:sz w:val="20"/>
          <w:szCs w:val="20"/>
          <w:highlight w:val="white"/>
          <w:u w:val="none"/>
        </w:rPr>
      </w:pPr>
      <w:hyperlink r:id="rId6">
        <w:r w:rsidDel="00000000" w:rsidR="00000000" w:rsidRPr="00000000">
          <w:rPr>
            <w:color w:val="1155cc"/>
            <w:sz w:val="28"/>
            <w:szCs w:val="28"/>
            <w:highlight w:val="white"/>
            <w:u w:val="single"/>
            <w:rtl w:val="0"/>
          </w:rPr>
          <w:t xml:space="preserve">Cryptocurrency Price Prediction Using Tweet Volumes and Sentiment Analysis</w:t>
        </w:r>
      </w:hyperlink>
      <w:r w:rsidDel="00000000" w:rsidR="00000000" w:rsidRPr="00000000">
        <w:rPr>
          <w:sz w:val="28"/>
          <w:szCs w:val="28"/>
          <w:highlight w:val="white"/>
          <w:rtl w:val="0"/>
        </w:rPr>
        <w:t xml:space="preserve"> </w:t>
      </w:r>
    </w:p>
    <w:p w:rsidR="00000000" w:rsidDel="00000000" w:rsidP="00000000" w:rsidRDefault="00000000" w:rsidRPr="00000000" w14:paraId="00000015">
      <w:pPr>
        <w:pageBreakBefore w:val="0"/>
        <w:numPr>
          <w:ilvl w:val="0"/>
          <w:numId w:val="1"/>
        </w:numPr>
        <w:ind w:left="720" w:hanging="360"/>
        <w:rPr>
          <w:sz w:val="28"/>
          <w:szCs w:val="28"/>
          <w:highlight w:val="white"/>
          <w:u w:val="none"/>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sz w:val="20"/>
          <w:szCs w:val="20"/>
          <w:highlight w:val="white"/>
          <w:u w:val="none"/>
        </w:rPr>
      </w:pPr>
      <w:hyperlink r:id="rId7">
        <w:r w:rsidDel="00000000" w:rsidR="00000000" w:rsidRPr="00000000">
          <w:rPr>
            <w:sz w:val="28"/>
            <w:szCs w:val="28"/>
            <w:highlight w:val="white"/>
            <w:rtl w:val="0"/>
          </w:rPr>
          <w:t xml:space="preserve">https://link.springer.com/chapter/10.1007/978-3-030-49186-4</w:t>
        </w:r>
      </w:hyperlink>
      <w:r w:rsidDel="00000000" w:rsidR="00000000" w:rsidRPr="00000000">
        <w:rPr>
          <w:sz w:val="28"/>
          <w:szCs w:val="28"/>
          <w:highlight w:val="white"/>
          <w:rtl w:val="0"/>
        </w:rPr>
        <w:t xml:space="preserve">_9</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sz w:val="20"/>
          <w:szCs w:val="20"/>
          <w:highlight w:val="white"/>
          <w:u w:val="none"/>
        </w:rPr>
      </w:pPr>
      <w:hyperlink r:id="rId8">
        <w:r w:rsidDel="00000000" w:rsidR="00000000" w:rsidRPr="00000000">
          <w:rPr>
            <w:color w:val="1155cc"/>
            <w:sz w:val="28"/>
            <w:szCs w:val="28"/>
            <w:highlight w:val="white"/>
            <w:u w:val="single"/>
            <w:rtl w:val="0"/>
          </w:rPr>
          <w:t xml:space="preserve">$tock Forecasting using Machine Learning</w:t>
        </w:r>
      </w:hyperlink>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sz w:val="20"/>
          <w:szCs w:val="20"/>
          <w:highlight w:val="white"/>
          <w:u w:val="none"/>
        </w:rPr>
      </w:pPr>
      <w:hyperlink r:id="rId9">
        <w:r w:rsidDel="00000000" w:rsidR="00000000" w:rsidRPr="00000000">
          <w:rPr>
            <w:color w:val="1155cc"/>
            <w:sz w:val="28"/>
            <w:szCs w:val="28"/>
            <w:highlight w:val="white"/>
            <w:u w:val="single"/>
            <w:rtl w:val="0"/>
          </w:rPr>
          <w:t xml:space="preserve">Short-term stock market price trend prediction using a comprehensive deep learning system</w:t>
        </w:r>
      </w:hyperlink>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sz w:val="20"/>
          <w:szCs w:val="20"/>
          <w:highlight w:val="white"/>
          <w:u w:val="none"/>
        </w:rPr>
      </w:pPr>
      <w:hyperlink r:id="rId10">
        <w:r w:rsidDel="00000000" w:rsidR="00000000" w:rsidRPr="00000000">
          <w:rPr>
            <w:color w:val="1155cc"/>
            <w:sz w:val="28"/>
            <w:szCs w:val="28"/>
            <w:highlight w:val="white"/>
            <w:u w:val="single"/>
            <w:rtl w:val="0"/>
          </w:rPr>
          <w:t xml:space="preserve">[2009.10819] Stock Price Prediction Using Machine Learning and LSTM-Based Deep Learning Models</w:t>
        </w:r>
      </w:hyperlink>
      <w:r w:rsidDel="00000000" w:rsidR="00000000" w:rsidRPr="00000000">
        <w:rPr>
          <w:sz w:val="28"/>
          <w:szCs w:val="28"/>
          <w:highlight w:val="white"/>
          <w:rtl w:val="0"/>
        </w:rPr>
        <w:t xml:space="preserve"> </w:t>
      </w:r>
    </w:p>
    <w:p w:rsidR="00000000" w:rsidDel="00000000" w:rsidP="00000000" w:rsidRDefault="00000000" w:rsidRPr="00000000" w14:paraId="0000001A">
      <w:pPr>
        <w:pageBreakBefore w:val="0"/>
        <w:ind w:left="720" w:firstLine="0"/>
        <w:rPr>
          <w:sz w:val="28"/>
          <w:szCs w:val="28"/>
          <w:highlight w:val="white"/>
        </w:rPr>
      </w:pPr>
      <w:r w:rsidDel="00000000" w:rsidR="00000000" w:rsidRPr="00000000">
        <w:rPr>
          <w:rtl w:val="0"/>
        </w:rPr>
      </w:r>
    </w:p>
    <w:p w:rsidR="00000000" w:rsidDel="00000000" w:rsidP="00000000" w:rsidRDefault="00000000" w:rsidRPr="00000000" w14:paraId="0000001B">
      <w:pPr>
        <w:pageBreakBefore w:val="0"/>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009.10819" TargetMode="External"/><Relationship Id="rId9" Type="http://schemas.openxmlformats.org/officeDocument/2006/relationships/hyperlink" Target="https://journalofbigdata.springeropen.com/articles/10.1186/s40537-020-00333-6" TargetMode="External"/><Relationship Id="rId5" Type="http://schemas.openxmlformats.org/officeDocument/2006/relationships/styles" Target="styles.xml"/><Relationship Id="rId6" Type="http://schemas.openxmlformats.org/officeDocument/2006/relationships/hyperlink" Target="https://scholar.smu.edu/cgi/viewcontent.cgi?article=1039&amp;context=datasciencereview" TargetMode="External"/><Relationship Id="rId7" Type="http://schemas.openxmlformats.org/officeDocument/2006/relationships/hyperlink" Target="https://link.springer.com/chapter/10.1007/978-3-030-49186-4_9" TargetMode="External"/><Relationship Id="rId8" Type="http://schemas.openxmlformats.org/officeDocument/2006/relationships/hyperlink" Target="https://web.stanford.edu/~kalouche/docs/A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