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سياسات وإجراءات التقييم المدرسي (مقتطف للاستخدام مع الوكيل الذكي)</w:t>
      </w:r>
    </w:p>
    <w:p>
      <w:r>
        <w:t>1) الهدف من التقييم: تحسين التعلم واتخاذ قرارات مبنية على الأدلة.</w:t>
        <w:br/>
        <w:t>2) دور الزيارة الصفية: التقاط مؤشرات الممارسة (مشاركة، تعلم فعلي، DOK).</w:t>
        <w:br/>
        <w:t>3) الإبلاغ: تقارير شهرية لأولياء الأمور وتقارير أسبوعية داخلية.</w:t>
        <w:br/>
        <w:t>4) المتابعة: توثيق مسؤول المتابعة وتاريخها وحالتها.</w:t>
      </w:r>
    </w:p>
    <w:p>
      <w:pPr>
        <w:pStyle w:val="Heading2"/>
      </w:pPr>
      <w:r>
        <w:t>قواعد إعداد التقارير</w:t>
      </w:r>
    </w:p>
    <w:p>
      <w:r>
        <w:t>• لغة واضحة وموجزة. • إبراز 3 نقاط قوة و3 فرص تحسين. • توصيات قابلة للتطبيق في أسبوع واحد.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