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74E82" w14:textId="7563732E" w:rsidR="00B458DD" w:rsidRPr="00EF103A" w:rsidRDefault="00000000" w:rsidP="009A6B6B">
      <w:pPr>
        <w:spacing w:after="60"/>
        <w:rPr>
          <w:b/>
          <w:bCs/>
          <w:color w:val="002060"/>
          <w:sz w:val="28"/>
          <w:szCs w:val="28"/>
        </w:rPr>
      </w:pPr>
      <w:r w:rsidRPr="00EF103A">
        <w:rPr>
          <w:rFonts w:ascii="微軟正黑體" w:eastAsia="微軟正黑體" w:hAnsi="微軟正黑體" w:cs="微軟正黑體"/>
          <w:b/>
          <w:bCs/>
          <w:caps/>
          <w:color w:val="002060"/>
          <w:sz w:val="28"/>
          <w:szCs w:val="28"/>
        </w:rPr>
        <w:t>黃于芹</w:t>
      </w:r>
      <w:r w:rsidR="009A6B6B" w:rsidRPr="00EF103A">
        <w:rPr>
          <w:b/>
          <w:bCs/>
          <w:color w:val="002060"/>
          <w:sz w:val="28"/>
          <w:szCs w:val="28"/>
        </w:rPr>
        <w:t>Bella Huang</w:t>
      </w:r>
    </w:p>
    <w:p w14:paraId="22AB8468" w14:textId="77777777" w:rsidR="00B458DD" w:rsidRPr="00EF103A" w:rsidRDefault="00000000" w:rsidP="009A6B6B">
      <w:pPr>
        <w:spacing w:after="60"/>
        <w:rPr>
          <w:color w:val="002060"/>
        </w:rPr>
      </w:pPr>
      <w:r w:rsidRPr="00EF103A">
        <w:rPr>
          <w:color w:val="002060"/>
        </w:rPr>
        <w:t xml:space="preserve">Brand </w:t>
      </w:r>
      <w:proofErr w:type="gramStart"/>
      <w:r w:rsidRPr="00EF103A">
        <w:rPr>
          <w:color w:val="002060"/>
        </w:rPr>
        <w:t>Strategy  ×</w:t>
      </w:r>
      <w:proofErr w:type="gramEnd"/>
      <w:r w:rsidRPr="00EF103A">
        <w:rPr>
          <w:color w:val="002060"/>
        </w:rPr>
        <w:t xml:space="preserve">  Integrated </w:t>
      </w:r>
      <w:proofErr w:type="gramStart"/>
      <w:r w:rsidRPr="00EF103A">
        <w:rPr>
          <w:color w:val="002060"/>
        </w:rPr>
        <w:t>Marketing  ×</w:t>
      </w:r>
      <w:proofErr w:type="gramEnd"/>
      <w:r w:rsidRPr="00EF103A">
        <w:rPr>
          <w:color w:val="002060"/>
        </w:rPr>
        <w:t xml:space="preserve">  Cross-functional Leadership</w:t>
      </w:r>
    </w:p>
    <w:p w14:paraId="29033F95" w14:textId="77777777" w:rsidR="00B458DD" w:rsidRPr="00EF103A" w:rsidRDefault="00000000" w:rsidP="009A6B6B">
      <w:pPr>
        <w:spacing w:after="240"/>
        <w:rPr>
          <w:color w:val="002060"/>
        </w:rPr>
      </w:pPr>
      <w:r w:rsidRPr="00EF103A">
        <w:rPr>
          <w:color w:val="002060"/>
        </w:rPr>
        <w:t>bella.lomo@gmail.com</w:t>
      </w:r>
      <w:r w:rsidRPr="00EF103A">
        <w:rPr>
          <w:color w:val="002060"/>
        </w:rPr>
        <w:t xml:space="preserve">　｜　</w:t>
      </w:r>
      <w:r w:rsidRPr="00EF103A">
        <w:rPr>
          <w:color w:val="002060"/>
        </w:rPr>
        <w:t>0935-777-822</w:t>
      </w:r>
    </w:p>
    <w:p w14:paraId="7CAAFAA3" w14:textId="6BBCF19F" w:rsidR="00B458DD" w:rsidRPr="009A6B6B" w:rsidRDefault="00000000">
      <w:pPr>
        <w:pBdr>
          <w:bottom w:val="single" w:sz="10" w:space="4" w:color="2E5FA3"/>
        </w:pBdr>
        <w:spacing w:before="340" w:after="100"/>
        <w:rPr>
          <w:color w:val="002060"/>
        </w:rPr>
      </w:pPr>
      <w:r w:rsidRPr="009A6B6B">
        <w:rPr>
          <w:color w:val="002060"/>
        </w:rPr>
        <w:t>Executive Profile</w:t>
      </w:r>
      <w:r w:rsidR="001E4D26" w:rsidRPr="009A6B6B">
        <w:rPr>
          <w:color w:val="002060"/>
        </w:rPr>
        <w:t xml:space="preserve"> </w:t>
      </w:r>
      <w:r w:rsidR="001E4D26" w:rsidRPr="009A6B6B">
        <w:rPr>
          <w:rFonts w:ascii="微軟正黑體" w:eastAsia="微軟正黑體" w:hAnsi="微軟正黑體" w:cs="微軟正黑體" w:hint="eastAsia"/>
          <w:b/>
          <w:bCs/>
          <w:caps/>
          <w:color w:val="002060"/>
          <w:sz w:val="24"/>
          <w:szCs w:val="24"/>
        </w:rPr>
        <w:t>工作經歷</w:t>
      </w:r>
    </w:p>
    <w:p w14:paraId="5CCF6C9D" w14:textId="1FC3772A" w:rsidR="00F577CE" w:rsidRPr="00EF103A" w:rsidRDefault="00F577CE" w:rsidP="00F577CE">
      <w:pPr>
        <w:pStyle w:val="Web"/>
        <w:rPr>
          <w:rFonts w:ascii="Malgun Gothic" w:eastAsia="Malgun Gothic" w:hAnsi="Malgun Gothic"/>
          <w:sz w:val="20"/>
          <w:szCs w:val="20"/>
        </w:rPr>
      </w:pPr>
      <w:r w:rsidRPr="00EF103A">
        <w:rPr>
          <w:rFonts w:ascii="Malgun Gothic" w:eastAsia="Malgun Gothic" w:hAnsi="Malgun Gothic"/>
          <w:sz w:val="20"/>
          <w:szCs w:val="20"/>
        </w:rPr>
        <w:t>15 年</w:t>
      </w:r>
      <w:r w:rsidR="00EF103A">
        <w:rPr>
          <w:rFonts w:ascii="微軟正黑體" w:eastAsia="微軟正黑體" w:hAnsi="微軟正黑體" w:cs="微軟正黑體" w:hint="eastAsia"/>
          <w:sz w:val="20"/>
          <w:szCs w:val="20"/>
        </w:rPr>
        <w:t>工作經歷，</w:t>
      </w:r>
      <w:r w:rsidRPr="00EF103A">
        <w:rPr>
          <w:rFonts w:ascii="Malgun Gothic" w:eastAsia="Malgun Gothic" w:hAnsi="Malgun Gothic"/>
          <w:sz w:val="20"/>
          <w:szCs w:val="20"/>
        </w:rPr>
        <w:t>橫跨品牌端、代理商、媒體與平台型</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品的整合行銷與數位策略，累積內容行銷、媒體策略、電商與</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品溝通等跨領域經驗，擅長在多</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品線與高變動環境中推動專案整合與跨部門協作，以</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品體驗與使用情境作</w:t>
      </w:r>
      <w:r w:rsidRPr="00EF103A">
        <w:rPr>
          <w:rFonts w:ascii="微軟正黑體" w:eastAsia="微軟正黑體" w:hAnsi="微軟正黑體" w:cs="微軟正黑體" w:hint="eastAsia"/>
          <w:sz w:val="20"/>
          <w:szCs w:val="20"/>
        </w:rPr>
        <w:t>為</w:t>
      </w:r>
      <w:r w:rsidRPr="00EF103A">
        <w:rPr>
          <w:rFonts w:ascii="Malgun Gothic" w:eastAsia="Malgun Gothic" w:hAnsi="Malgun Gothic"/>
          <w:sz w:val="20"/>
          <w:szCs w:val="20"/>
        </w:rPr>
        <w:t>核心溝通切點，增加消費者接觸與理解</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品的機會。</w:t>
      </w:r>
    </w:p>
    <w:p w14:paraId="1C869921" w14:textId="77777777" w:rsidR="00F577CE" w:rsidRPr="00EF103A" w:rsidRDefault="00F577CE" w:rsidP="00F577CE">
      <w:pPr>
        <w:pStyle w:val="Web"/>
        <w:rPr>
          <w:rFonts w:ascii="Malgun Gothic" w:eastAsia="Malgun Gothic" w:hAnsi="Malgun Gothic"/>
          <w:sz w:val="20"/>
          <w:szCs w:val="20"/>
        </w:rPr>
      </w:pPr>
      <w:r w:rsidRPr="00EF103A">
        <w:rPr>
          <w:rFonts w:ascii="Malgun Gothic" w:eastAsia="Malgun Gothic" w:hAnsi="Malgun Gothic"/>
          <w:sz w:val="20"/>
          <w:szCs w:val="20"/>
        </w:rPr>
        <w:t>近年於 HUAWEI 台灣總代理負責智慧穿戴、音頻與平板</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品線數位策略，統籌年度預算近 1,000 萬，在品牌與市場條件受限的情況下，持續提升年輕消費族群對</w:t>
      </w:r>
      <w:r w:rsidRPr="00EF103A">
        <w:rPr>
          <w:rFonts w:ascii="微軟正黑體" w:eastAsia="微軟正黑體" w:hAnsi="微軟正黑體" w:cs="微軟正黑體" w:hint="eastAsia"/>
          <w:sz w:val="20"/>
          <w:szCs w:val="20"/>
        </w:rPr>
        <w:t>產</w:t>
      </w:r>
      <w:r w:rsidRPr="00EF103A">
        <w:rPr>
          <w:rFonts w:ascii="Malgun Gothic" w:eastAsia="Malgun Gothic" w:hAnsi="Malgun Gothic"/>
          <w:sz w:val="20"/>
          <w:szCs w:val="20"/>
        </w:rPr>
        <w:t>品的關注與討論度。</w:t>
      </w:r>
    </w:p>
    <w:p w14:paraId="72AD5583" w14:textId="2EAB6AA9" w:rsidR="00F577CE" w:rsidRPr="00EF103A" w:rsidRDefault="00F577CE" w:rsidP="00F577CE">
      <w:pPr>
        <w:pStyle w:val="Web"/>
        <w:rPr>
          <w:rFonts w:ascii="Malgun Gothic" w:eastAsia="Malgun Gothic" w:hAnsi="Malgun Gothic"/>
          <w:sz w:val="20"/>
          <w:szCs w:val="20"/>
        </w:rPr>
      </w:pPr>
      <w:r w:rsidRPr="00EF103A">
        <w:rPr>
          <w:rFonts w:ascii="Malgun Gothic" w:eastAsia="Malgun Gothic" w:hAnsi="Malgun Gothic"/>
          <w:sz w:val="20"/>
          <w:szCs w:val="20"/>
        </w:rPr>
        <w:t>核心優勢是能從市場目標、消費者需求與商業方向出發，釐</w:t>
      </w:r>
      <w:r w:rsidRPr="00EF103A">
        <w:rPr>
          <w:rFonts w:ascii="微軟正黑體" w:eastAsia="微軟正黑體" w:hAnsi="微軟正黑體" w:cs="微軟正黑體" w:hint="eastAsia"/>
          <w:sz w:val="20"/>
          <w:szCs w:val="20"/>
        </w:rPr>
        <w:t>清</w:t>
      </w:r>
      <w:r w:rsidRPr="00EF103A">
        <w:rPr>
          <w:rFonts w:ascii="Malgun Gothic" w:eastAsia="Malgun Gothic" w:hAnsi="Malgun Gothic"/>
          <w:sz w:val="20"/>
          <w:szCs w:val="20"/>
        </w:rPr>
        <w:t>問題本質、拆解策略優先序，並推動跨團隊協作節奏。具備從 0→1 建立專案框架、在混亂中梳理方向，以及讓專案持續推進的能力。</w:t>
      </w:r>
    </w:p>
    <w:p w14:paraId="5A40C03F" w14:textId="4DD015EF" w:rsidR="009A6B6B" w:rsidRPr="009A6B6B" w:rsidRDefault="009A6B6B" w:rsidP="009A6B6B">
      <w:pPr>
        <w:pBdr>
          <w:bottom w:val="single" w:sz="10" w:space="4" w:color="2E5FA3"/>
        </w:pBdr>
        <w:spacing w:before="340" w:after="100"/>
        <w:rPr>
          <w:color w:val="002060"/>
        </w:rPr>
      </w:pPr>
      <w:r w:rsidRPr="009A6B6B">
        <w:rPr>
          <w:color w:val="002060"/>
        </w:rPr>
        <w:t xml:space="preserve">Strategic Strengths </w:t>
      </w:r>
      <w:r w:rsidRPr="009A6B6B">
        <w:rPr>
          <w:rFonts w:ascii="微軟正黑體" w:eastAsia="微軟正黑體" w:hAnsi="微軟正黑體" w:cs="微軟正黑體" w:hint="eastAsia"/>
          <w:b/>
          <w:bCs/>
          <w:caps/>
          <w:color w:val="002060"/>
          <w:sz w:val="24"/>
          <w:szCs w:val="24"/>
        </w:rPr>
        <w:t>核心優勢</w:t>
      </w:r>
    </w:p>
    <w:p w14:paraId="5E5D5D91" w14:textId="24A2E656" w:rsidR="00F577CE" w:rsidRPr="00EF103A" w:rsidRDefault="001E4D26" w:rsidP="00F577CE">
      <w:pPr>
        <w:pStyle w:val="Web"/>
        <w:rPr>
          <w:rFonts w:ascii="Malgun Gothic" w:eastAsia="Malgun Gothic" w:hAnsi="Malgun Gothic"/>
          <w:sz w:val="20"/>
          <w:szCs w:val="20"/>
        </w:rPr>
      </w:pPr>
      <w:r w:rsidRPr="00F577CE">
        <w:rPr>
          <w:rFonts w:hint="eastAsia"/>
          <w:color w:val="0070C0"/>
          <w:sz w:val="20"/>
          <w:szCs w:val="20"/>
        </w:rPr>
        <w:t xml:space="preserve"> </w:t>
      </w:r>
      <w:r w:rsidR="00F577CE" w:rsidRPr="00EF103A">
        <w:rPr>
          <w:rFonts w:ascii="Malgun Gothic" w:eastAsia="Malgun Gothic" w:hAnsi="Malgun Gothic"/>
          <w:color w:val="0070C0"/>
          <w:sz w:val="20"/>
          <w:szCs w:val="20"/>
        </w:rPr>
        <w:t>#</w:t>
      </w:r>
      <w:r w:rsidR="00F577CE" w:rsidRPr="00EF103A">
        <w:rPr>
          <w:rFonts w:ascii="微軟正黑體" w:eastAsia="微軟正黑體" w:hAnsi="微軟正黑體" w:cs="微軟正黑體" w:hint="eastAsia"/>
          <w:color w:val="0070C0"/>
          <w:sz w:val="20"/>
          <w:szCs w:val="20"/>
        </w:rPr>
        <w:t>產</w:t>
      </w:r>
      <w:r w:rsidR="00F577CE" w:rsidRPr="00EF103A">
        <w:rPr>
          <w:rFonts w:ascii="Malgun Gothic" w:eastAsia="Malgun Gothic" w:hAnsi="Malgun Gothic"/>
          <w:color w:val="0070C0"/>
          <w:sz w:val="20"/>
          <w:szCs w:val="20"/>
        </w:rPr>
        <w:t>品溝通 #跨平台整合 #專案推進 #市場接觸 #AI協作</w:t>
      </w:r>
      <w:r w:rsidR="00F577CE" w:rsidRPr="00EF103A">
        <w:rPr>
          <w:rFonts w:ascii="Malgun Gothic" w:eastAsia="Malgun Gothic" w:hAnsi="Malgun Gothic"/>
          <w:sz w:val="20"/>
          <w:szCs w:val="20"/>
        </w:rPr>
        <w:br/>
      </w:r>
      <w:r w:rsidR="00F577CE" w:rsidRPr="00EF103A">
        <w:rPr>
          <w:rFonts w:ascii="Segoe UI Symbol" w:eastAsia="Malgun Gothic" w:hAnsi="Segoe UI Symbol" w:cs="Segoe UI Symbol"/>
          <w:sz w:val="20"/>
          <w:szCs w:val="20"/>
        </w:rPr>
        <w:t>▸</w:t>
      </w:r>
      <w:r w:rsidR="00F577CE" w:rsidRPr="00EF103A">
        <w:rPr>
          <w:rFonts w:ascii="Malgun Gothic" w:eastAsia="Malgun Gothic" w:hAnsi="Malgun Gothic"/>
          <w:sz w:val="20"/>
          <w:szCs w:val="20"/>
        </w:rPr>
        <w:t xml:space="preserve"> </w:t>
      </w:r>
      <w:r w:rsidR="00F577CE" w:rsidRPr="00EF103A">
        <w:rPr>
          <w:rFonts w:ascii="微軟正黑體" w:eastAsia="微軟正黑體" w:hAnsi="微軟正黑體" w:cs="微軟正黑體" w:hint="eastAsia"/>
          <w:sz w:val="20"/>
          <w:szCs w:val="20"/>
        </w:rPr>
        <w:t>產</w:t>
      </w:r>
      <w:r w:rsidR="00F577CE" w:rsidRPr="00EF103A">
        <w:rPr>
          <w:rFonts w:ascii="Malgun Gothic" w:eastAsia="Malgun Gothic" w:hAnsi="Malgun Gothic"/>
          <w:sz w:val="20"/>
          <w:szCs w:val="20"/>
        </w:rPr>
        <w:t>品溝通策略：以</w:t>
      </w:r>
      <w:r w:rsidR="00F577CE" w:rsidRPr="00EF103A">
        <w:rPr>
          <w:rFonts w:ascii="微軟正黑體" w:eastAsia="微軟正黑體" w:hAnsi="微軟正黑體" w:cs="微軟正黑體" w:hint="eastAsia"/>
          <w:sz w:val="20"/>
          <w:szCs w:val="20"/>
        </w:rPr>
        <w:t>產</w:t>
      </w:r>
      <w:r w:rsidR="00F577CE" w:rsidRPr="00EF103A">
        <w:rPr>
          <w:rFonts w:ascii="Malgun Gothic" w:eastAsia="Malgun Gothic" w:hAnsi="Malgun Gothic"/>
          <w:sz w:val="20"/>
          <w:szCs w:val="20"/>
        </w:rPr>
        <w:t>品體驗與使用情境</w:t>
      </w:r>
      <w:r w:rsidR="00F577CE" w:rsidRPr="00EF103A">
        <w:rPr>
          <w:rFonts w:ascii="微軟正黑體" w:eastAsia="微軟正黑體" w:hAnsi="微軟正黑體" w:cs="微軟正黑體" w:hint="eastAsia"/>
          <w:sz w:val="20"/>
          <w:szCs w:val="20"/>
        </w:rPr>
        <w:t>為</w:t>
      </w:r>
      <w:r w:rsidR="00F577CE" w:rsidRPr="00EF103A">
        <w:rPr>
          <w:rFonts w:ascii="Malgun Gothic" w:eastAsia="Malgun Gothic" w:hAnsi="Malgun Gothic"/>
          <w:sz w:val="20"/>
          <w:szCs w:val="20"/>
        </w:rPr>
        <w:t>核心，規劃</w:t>
      </w:r>
      <w:r w:rsidR="00F577CE" w:rsidRPr="00EF103A">
        <w:rPr>
          <w:rFonts w:ascii="微軟正黑體" w:eastAsia="微軟正黑體" w:hAnsi="微軟正黑體" w:cs="微軟正黑體" w:hint="eastAsia"/>
          <w:sz w:val="20"/>
          <w:szCs w:val="20"/>
        </w:rPr>
        <w:t>產</w:t>
      </w:r>
      <w:r w:rsidR="00F577CE" w:rsidRPr="00EF103A">
        <w:rPr>
          <w:rFonts w:ascii="Malgun Gothic" w:eastAsia="Malgun Gothic" w:hAnsi="Malgun Gothic"/>
          <w:sz w:val="20"/>
          <w:szCs w:val="20"/>
        </w:rPr>
        <w:t>品上市與市場溝通方向。</w:t>
      </w:r>
      <w:r w:rsidR="00F577CE" w:rsidRPr="00EF103A">
        <w:rPr>
          <w:rFonts w:ascii="Malgun Gothic" w:eastAsia="Malgun Gothic" w:hAnsi="Malgun Gothic"/>
          <w:sz w:val="20"/>
          <w:szCs w:val="20"/>
        </w:rPr>
        <w:br/>
      </w:r>
      <w:r w:rsidR="00F577CE" w:rsidRPr="00EF103A">
        <w:rPr>
          <w:rFonts w:ascii="Segoe UI Symbol" w:eastAsia="Malgun Gothic" w:hAnsi="Segoe UI Symbol" w:cs="Segoe UI Symbol"/>
          <w:sz w:val="20"/>
          <w:szCs w:val="20"/>
        </w:rPr>
        <w:t>▸</w:t>
      </w:r>
      <w:r w:rsidR="00F577CE" w:rsidRPr="00EF103A">
        <w:rPr>
          <w:rFonts w:ascii="Malgun Gothic" w:eastAsia="Malgun Gothic" w:hAnsi="Malgun Gothic"/>
          <w:sz w:val="20"/>
          <w:szCs w:val="20"/>
        </w:rPr>
        <w:t xml:space="preserve"> 跨平台資源整合：串接內容、媒體、數位創作者、電商與官網資源，增加消費者接觸與理解</w:t>
      </w:r>
      <w:r w:rsidR="00F577CE" w:rsidRPr="00EF103A">
        <w:rPr>
          <w:rFonts w:ascii="微軟正黑體" w:eastAsia="微軟正黑體" w:hAnsi="微軟正黑體" w:cs="微軟正黑體" w:hint="eastAsia"/>
          <w:sz w:val="20"/>
          <w:szCs w:val="20"/>
        </w:rPr>
        <w:t>產</w:t>
      </w:r>
      <w:r w:rsidR="00F577CE" w:rsidRPr="00EF103A">
        <w:rPr>
          <w:rFonts w:ascii="Malgun Gothic" w:eastAsia="Malgun Gothic" w:hAnsi="Malgun Gothic"/>
          <w:sz w:val="20"/>
          <w:szCs w:val="20"/>
        </w:rPr>
        <w:t>品的機會。</w:t>
      </w:r>
      <w:r w:rsidR="00F577CE" w:rsidRPr="00EF103A">
        <w:rPr>
          <w:rFonts w:ascii="Malgun Gothic" w:eastAsia="Malgun Gothic" w:hAnsi="Malgun Gothic"/>
          <w:sz w:val="20"/>
          <w:szCs w:val="20"/>
        </w:rPr>
        <w:br/>
      </w:r>
      <w:r w:rsidR="00F577CE" w:rsidRPr="00EF103A">
        <w:rPr>
          <w:rFonts w:ascii="Segoe UI Symbol" w:eastAsia="Malgun Gothic" w:hAnsi="Segoe UI Symbol" w:cs="Segoe UI Symbol"/>
          <w:sz w:val="20"/>
          <w:szCs w:val="20"/>
        </w:rPr>
        <w:t>▸</w:t>
      </w:r>
      <w:r w:rsidR="00F577CE" w:rsidRPr="00EF103A">
        <w:rPr>
          <w:rFonts w:ascii="Malgun Gothic" w:eastAsia="Malgun Gothic" w:hAnsi="Malgun Gothic"/>
          <w:sz w:val="20"/>
          <w:szCs w:val="20"/>
        </w:rPr>
        <w:t xml:space="preserve"> 專案整合與推進：具備多</w:t>
      </w:r>
      <w:r w:rsidR="00F577CE" w:rsidRPr="00EF103A">
        <w:rPr>
          <w:rFonts w:ascii="微軟正黑體" w:eastAsia="微軟正黑體" w:hAnsi="微軟正黑體" w:cs="微軟正黑體" w:hint="eastAsia"/>
          <w:sz w:val="20"/>
          <w:szCs w:val="20"/>
        </w:rPr>
        <w:t>產</w:t>
      </w:r>
      <w:r w:rsidR="00F577CE" w:rsidRPr="00EF103A">
        <w:rPr>
          <w:rFonts w:ascii="Malgun Gothic" w:eastAsia="Malgun Gothic" w:hAnsi="Malgun Gothic"/>
          <w:sz w:val="20"/>
          <w:szCs w:val="20"/>
        </w:rPr>
        <w:t>品線、多窗口與跨部門協作經驗，能在高變動環境中釐</w:t>
      </w:r>
      <w:r w:rsidR="00F577CE" w:rsidRPr="00EF103A">
        <w:rPr>
          <w:rFonts w:ascii="微軟正黑體" w:eastAsia="微軟正黑體" w:hAnsi="微軟正黑體" w:cs="微軟正黑體" w:hint="eastAsia"/>
          <w:sz w:val="20"/>
          <w:szCs w:val="20"/>
        </w:rPr>
        <w:t>清</w:t>
      </w:r>
      <w:r w:rsidR="00F577CE" w:rsidRPr="00EF103A">
        <w:rPr>
          <w:rFonts w:ascii="Malgun Gothic" w:eastAsia="Malgun Gothic" w:hAnsi="Malgun Gothic"/>
          <w:sz w:val="20"/>
          <w:szCs w:val="20"/>
        </w:rPr>
        <w:t>優先序並推動落地。</w:t>
      </w:r>
      <w:r w:rsidR="00F577CE" w:rsidRPr="00EF103A">
        <w:rPr>
          <w:rFonts w:ascii="Malgun Gothic" w:eastAsia="Malgun Gothic" w:hAnsi="Malgun Gothic"/>
          <w:sz w:val="20"/>
          <w:szCs w:val="20"/>
        </w:rPr>
        <w:br/>
      </w:r>
      <w:r w:rsidR="00F577CE" w:rsidRPr="00EF103A">
        <w:rPr>
          <w:rFonts w:ascii="Segoe UI Symbol" w:eastAsia="Malgun Gothic" w:hAnsi="Segoe UI Symbol" w:cs="Segoe UI Symbol"/>
          <w:sz w:val="20"/>
          <w:szCs w:val="20"/>
        </w:rPr>
        <w:t>▸</w:t>
      </w:r>
      <w:r w:rsidR="00F577CE" w:rsidRPr="00EF103A">
        <w:rPr>
          <w:rFonts w:ascii="Malgun Gothic" w:eastAsia="Malgun Gothic" w:hAnsi="Malgun Gothic"/>
          <w:sz w:val="20"/>
          <w:szCs w:val="20"/>
        </w:rPr>
        <w:t xml:space="preserve"> 專案架構與流程建立：能從 0→1 建立專案框架、內容節奏與協作流程，協助多方資源整合與專案推進。</w:t>
      </w:r>
      <w:r w:rsidR="00F577CE" w:rsidRPr="00EF103A">
        <w:rPr>
          <w:rFonts w:ascii="Malgun Gothic" w:eastAsia="Malgun Gothic" w:hAnsi="Malgun Gothic"/>
          <w:sz w:val="20"/>
          <w:szCs w:val="20"/>
        </w:rPr>
        <w:br/>
      </w:r>
      <w:r w:rsidR="00F577CE" w:rsidRPr="00EF103A">
        <w:rPr>
          <w:rFonts w:ascii="Segoe UI Symbol" w:eastAsia="Malgun Gothic" w:hAnsi="Segoe UI Symbol" w:cs="Segoe UI Symbol"/>
          <w:sz w:val="20"/>
          <w:szCs w:val="20"/>
        </w:rPr>
        <w:t>▸</w:t>
      </w:r>
      <w:r w:rsidR="00F577CE" w:rsidRPr="00EF103A">
        <w:rPr>
          <w:rFonts w:ascii="Malgun Gothic" w:eastAsia="Malgun Gothic" w:hAnsi="Malgun Gothic"/>
          <w:sz w:val="20"/>
          <w:szCs w:val="20"/>
        </w:rPr>
        <w:t xml:space="preserve"> AI 協作工作流：運用 AI 協助內容策略、專案規劃與創意發想，提升決策與溝通效率。</w:t>
      </w:r>
    </w:p>
    <w:p w14:paraId="57D0C1F7" w14:textId="7157693E" w:rsidR="00B458DD" w:rsidRPr="009A6B6B" w:rsidRDefault="00000000">
      <w:pPr>
        <w:pBdr>
          <w:bottom w:val="single" w:sz="10" w:space="4" w:color="2E5FA3"/>
        </w:pBdr>
        <w:spacing w:before="340" w:after="100"/>
        <w:rPr>
          <w:color w:val="002060"/>
        </w:rPr>
      </w:pPr>
      <w:r w:rsidRPr="009A6B6B">
        <w:rPr>
          <w:color w:val="002060"/>
        </w:rPr>
        <w:t>Work</w:t>
      </w:r>
      <w:r w:rsidRPr="009A6B6B">
        <w:rPr>
          <w:rFonts w:eastAsia="Arial"/>
          <w:b/>
          <w:bCs/>
          <w:caps/>
          <w:color w:val="002060"/>
          <w:sz w:val="24"/>
          <w:szCs w:val="24"/>
        </w:rPr>
        <w:t xml:space="preserve"> </w:t>
      </w:r>
      <w:r w:rsidRPr="009A6B6B">
        <w:rPr>
          <w:color w:val="002060"/>
        </w:rPr>
        <w:t>Experience</w:t>
      </w:r>
      <w:r w:rsidR="009A6B6B" w:rsidRPr="009A6B6B">
        <w:rPr>
          <w:color w:val="002060"/>
        </w:rPr>
        <w:t xml:space="preserve"> </w:t>
      </w:r>
      <w:r w:rsidR="009A6B6B" w:rsidRPr="009A6B6B">
        <w:rPr>
          <w:rFonts w:ascii="微軟正黑體" w:eastAsia="微軟正黑體" w:hAnsi="微軟正黑體" w:cs="微軟正黑體" w:hint="eastAsia"/>
          <w:b/>
          <w:bCs/>
          <w:caps/>
          <w:color w:val="002060"/>
          <w:sz w:val="24"/>
          <w:szCs w:val="24"/>
        </w:rPr>
        <w:t>工作經歷</w:t>
      </w:r>
    </w:p>
    <w:p w14:paraId="7EAE15FD" w14:textId="696873FD" w:rsidR="00B458DD" w:rsidRPr="00EF103A" w:rsidRDefault="00000000">
      <w:pPr>
        <w:spacing w:before="220" w:after="40"/>
        <w:rPr>
          <w:rFonts w:ascii="Malgun Gothic" w:eastAsia="Malgun Gothic" w:hAnsi="Malgun Gothic"/>
        </w:rPr>
      </w:pPr>
      <w:r w:rsidRPr="00EF103A">
        <w:rPr>
          <w:rFonts w:ascii="Malgun Gothic" w:eastAsia="Malgun Gothic" w:hAnsi="Malgun Gothic" w:cs="微軟正黑體" w:hint="eastAsia"/>
          <w:b/>
          <w:bCs/>
          <w:color w:val="1F3864"/>
          <w:sz w:val="22"/>
          <w:szCs w:val="22"/>
        </w:rPr>
        <w:t>數</w:t>
      </w:r>
      <w:r w:rsidRPr="00EF103A">
        <w:rPr>
          <w:rFonts w:ascii="Malgun Gothic" w:eastAsia="Malgun Gothic" w:hAnsi="Malgun Gothic"/>
          <w:b/>
          <w:bCs/>
          <w:color w:val="1F3864"/>
          <w:sz w:val="22"/>
          <w:szCs w:val="22"/>
        </w:rPr>
        <w:t>位行銷經理</w:t>
      </w:r>
      <w:r w:rsidRPr="00EF103A">
        <w:rPr>
          <w:rFonts w:ascii="Malgun Gothic" w:eastAsia="Malgun Gothic" w:hAnsi="Malgun Gothic"/>
          <w:color w:val="888888"/>
        </w:rPr>
        <w:t xml:space="preserve">　｜　</w:t>
      </w:r>
      <w:r w:rsidRPr="00EF103A">
        <w:rPr>
          <w:rFonts w:ascii="Malgun Gothic" w:eastAsia="Malgun Gothic" w:hAnsi="Malgun Gothic"/>
          <w:b/>
          <w:bCs/>
          <w:color w:val="2E5FA3"/>
        </w:rPr>
        <w:t>HUAWEI</w:t>
      </w:r>
      <w:r w:rsidR="009A6B6B" w:rsidRPr="00EF103A">
        <w:rPr>
          <w:rFonts w:ascii="Malgun Gothic" w:eastAsia="Malgun Gothic" w:hAnsi="Malgun Gothic" w:hint="eastAsia"/>
          <w:b/>
          <w:bCs/>
          <w:color w:val="2E5FA3"/>
        </w:rPr>
        <w:t xml:space="preserve"> </w:t>
      </w:r>
      <w:r w:rsidR="009A6B6B" w:rsidRPr="00EF103A">
        <w:rPr>
          <w:rFonts w:ascii="Malgun Gothic" w:eastAsia="Malgun Gothic" w:hAnsi="Malgun Gothic" w:cs="微軟正黑體" w:hint="eastAsia"/>
          <w:b/>
          <w:bCs/>
          <w:color w:val="2E5FA3"/>
        </w:rPr>
        <w:t>台灣</w:t>
      </w:r>
      <w:r w:rsidRPr="00EF103A">
        <w:rPr>
          <w:rFonts w:ascii="Malgun Gothic" w:eastAsia="Malgun Gothic" w:hAnsi="Malgun Gothic" w:hint="eastAsia"/>
          <w:b/>
          <w:bCs/>
          <w:color w:val="2E5FA3"/>
        </w:rPr>
        <w:t>（</w:t>
      </w:r>
      <w:r w:rsidRPr="00EF103A">
        <w:rPr>
          <w:rFonts w:ascii="Malgun Gothic" w:eastAsia="Malgun Gothic" w:hAnsi="Malgun Gothic"/>
          <w:b/>
          <w:bCs/>
          <w:color w:val="2E5FA3"/>
        </w:rPr>
        <w:t>訊崴技術）</w:t>
      </w:r>
      <w:r w:rsidRPr="00EF103A">
        <w:rPr>
          <w:rFonts w:ascii="Malgun Gothic" w:eastAsia="Malgun Gothic" w:hAnsi="Malgun Gothic"/>
        </w:rPr>
        <w:t xml:space="preserve">　　</w:t>
      </w:r>
      <w:r w:rsidRPr="00EF103A">
        <w:rPr>
          <w:rFonts w:ascii="Malgun Gothic" w:eastAsia="Malgun Gothic" w:hAnsi="Malgun Gothic"/>
          <w:i/>
          <w:iCs/>
          <w:color w:val="888888"/>
          <w:sz w:val="18"/>
          <w:szCs w:val="18"/>
        </w:rPr>
        <w:t>2022.03 – 2026.04</w:t>
      </w:r>
    </w:p>
    <w:p w14:paraId="778E9560" w14:textId="71EA0678"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負責智慧穿戴、音頻與平板</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品線數位策略，統籌年度媒體與社群預算近 1,000 萬，規劃多</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品線資源配置與市場溝通節奏</w:t>
      </w:r>
      <w:r w:rsidR="00DE63B6">
        <w:rPr>
          <w:rFonts w:ascii="Malgun Gothic" w:eastAsia="Malgun Gothic" w:hAnsi="Malgun Gothic" w:hint="eastAsia"/>
          <w:color w:val="555555"/>
          <w:sz w:val="19"/>
          <w:szCs w:val="19"/>
        </w:rPr>
        <w:t>。</w:t>
      </w:r>
    </w:p>
    <w:p w14:paraId="3405777E" w14:textId="1908BDE8"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在品牌與市場條件受限的情況下，以</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品體驗與使用情境作</w:t>
      </w:r>
      <w:r w:rsidRPr="00EF103A">
        <w:rPr>
          <w:rFonts w:ascii="微軟正黑體" w:eastAsia="微軟正黑體" w:hAnsi="微軟正黑體" w:cs="微軟正黑體" w:hint="eastAsia"/>
          <w:color w:val="555555"/>
        </w:rPr>
        <w:t>為</w:t>
      </w:r>
      <w:r w:rsidRPr="00EF103A">
        <w:rPr>
          <w:rFonts w:ascii="Malgun Gothic" w:eastAsia="Malgun Gothic" w:hAnsi="Malgun Gothic"/>
          <w:color w:val="555555"/>
        </w:rPr>
        <w:t>核心切點，整合內容、媒體、SEO、數位創作者與電商資源，持續提升年輕消費族群對</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品的關注與討論度</w:t>
      </w:r>
      <w:r w:rsidR="00DE63B6">
        <w:rPr>
          <w:rFonts w:ascii="Malgun Gothic" w:eastAsia="Malgun Gothic" w:hAnsi="Malgun Gothic" w:hint="eastAsia"/>
          <w:color w:val="555555"/>
          <w:sz w:val="19"/>
          <w:szCs w:val="19"/>
        </w:rPr>
        <w:t>。</w:t>
      </w:r>
    </w:p>
    <w:p w14:paraId="50C5DABD" w14:textId="7F6A37D5"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主導數位創作者分眾合作機制，整合超過百位創作者與外部代理商，建立從選角、內容方向、</w:t>
      </w:r>
      <w:r w:rsidRPr="00EF103A">
        <w:rPr>
          <w:rFonts w:ascii="微軟正黑體" w:eastAsia="微軟正黑體" w:hAnsi="微軟正黑體" w:cs="微軟正黑體" w:hint="eastAsia"/>
          <w:color w:val="555555"/>
        </w:rPr>
        <w:t>腳</w:t>
      </w:r>
      <w:r w:rsidRPr="00EF103A">
        <w:rPr>
          <w:rFonts w:ascii="Malgun Gothic" w:eastAsia="Malgun Gothic" w:hAnsi="Malgun Gothic"/>
          <w:color w:val="555555"/>
        </w:rPr>
        <w:t>本溝通到成效追蹤的完整協作流程</w:t>
      </w:r>
      <w:r w:rsidR="00DE63B6">
        <w:rPr>
          <w:rFonts w:ascii="Malgun Gothic" w:eastAsia="Malgun Gothic" w:hAnsi="Malgun Gothic" w:hint="eastAsia"/>
          <w:color w:val="555555"/>
          <w:sz w:val="19"/>
          <w:szCs w:val="19"/>
        </w:rPr>
        <w:t>。</w:t>
      </w:r>
    </w:p>
    <w:p w14:paraId="516566D1" w14:textId="28ECDC51"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推動</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品內容、官網導流與電商節奏整合，提升新品上市期間的搜尋能見度與</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品接觸機會</w:t>
      </w:r>
      <w:r w:rsidR="00DE63B6">
        <w:rPr>
          <w:rFonts w:ascii="Malgun Gothic" w:eastAsia="Malgun Gothic" w:hAnsi="Malgun Gothic" w:hint="eastAsia"/>
          <w:color w:val="555555"/>
          <w:sz w:val="19"/>
          <w:szCs w:val="19"/>
        </w:rPr>
        <w:t>。</w:t>
      </w:r>
    </w:p>
    <w:p w14:paraId="3A2637D1" w14:textId="21CCE585"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建立 AI 協作工作流，應用於內容策略、創意發想與專案溝通，縮短提案與跨部門對齊週期</w:t>
      </w:r>
      <w:r w:rsidR="00DE63B6">
        <w:rPr>
          <w:rFonts w:ascii="Malgun Gothic" w:eastAsia="Malgun Gothic" w:hAnsi="Malgun Gothic" w:hint="eastAsia"/>
          <w:color w:val="555555"/>
          <w:sz w:val="19"/>
          <w:szCs w:val="19"/>
        </w:rPr>
        <w:t>。</w:t>
      </w:r>
    </w:p>
    <w:p w14:paraId="6738293C" w14:textId="77777777" w:rsidR="00B458DD" w:rsidRPr="00EF103A" w:rsidRDefault="00000000">
      <w:pPr>
        <w:spacing w:before="220" w:after="40"/>
        <w:rPr>
          <w:rFonts w:ascii="Malgun Gothic" w:eastAsia="Malgun Gothic" w:hAnsi="Malgun Gothic"/>
        </w:rPr>
      </w:pPr>
      <w:r w:rsidRPr="00EF103A">
        <w:rPr>
          <w:rFonts w:ascii="Malgun Gothic" w:eastAsia="Malgun Gothic" w:hAnsi="Malgun Gothic"/>
          <w:b/>
          <w:bCs/>
          <w:color w:val="1F3864"/>
          <w:sz w:val="22"/>
          <w:szCs w:val="22"/>
        </w:rPr>
        <w:t>媒體業務經理</w:t>
      </w:r>
      <w:r w:rsidRPr="00EF103A">
        <w:rPr>
          <w:rFonts w:ascii="Malgun Gothic" w:eastAsia="Malgun Gothic" w:hAnsi="Malgun Gothic"/>
          <w:color w:val="888888"/>
        </w:rPr>
        <w:t xml:space="preserve">　｜　</w:t>
      </w:r>
      <w:proofErr w:type="spellStart"/>
      <w:r w:rsidRPr="00EF103A">
        <w:rPr>
          <w:rFonts w:ascii="Malgun Gothic" w:eastAsia="Malgun Gothic" w:hAnsi="Malgun Gothic"/>
          <w:b/>
          <w:bCs/>
          <w:color w:val="2E5FA3"/>
        </w:rPr>
        <w:t>CaCafly</w:t>
      </w:r>
      <w:proofErr w:type="spellEnd"/>
      <w:r w:rsidRPr="00EF103A">
        <w:rPr>
          <w:rFonts w:ascii="Malgun Gothic" w:eastAsia="Malgun Gothic" w:hAnsi="Malgun Gothic"/>
          <w:b/>
          <w:bCs/>
          <w:color w:val="2E5FA3"/>
        </w:rPr>
        <w:t xml:space="preserve"> 聖洋科技</w:t>
      </w:r>
      <w:r w:rsidRPr="00EF103A">
        <w:rPr>
          <w:rFonts w:ascii="Malgun Gothic" w:eastAsia="Malgun Gothic" w:hAnsi="Malgun Gothic"/>
        </w:rPr>
        <w:t xml:space="preserve">　　</w:t>
      </w:r>
      <w:r w:rsidRPr="00EF103A">
        <w:rPr>
          <w:rFonts w:ascii="Malgun Gothic" w:eastAsia="Malgun Gothic" w:hAnsi="Malgun Gothic"/>
          <w:i/>
          <w:iCs/>
          <w:color w:val="888888"/>
          <w:sz w:val="18"/>
          <w:szCs w:val="18"/>
        </w:rPr>
        <w:t>2020.08 – 2020.12</w:t>
      </w:r>
    </w:p>
    <w:p w14:paraId="7092DA9B" w14:textId="77777777"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參與 Meta、Google、LINE 等跨平台媒體策略規劃，累積數位媒體生態、受眾分層與投放邏輯實務經驗</w:t>
      </w:r>
    </w:p>
    <w:p w14:paraId="4CD95728" w14:textId="4C8DEDD7"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從媒體端視角理解內容、SEO、廣告投放與使用者旅程之間的連動關係，補</w:t>
      </w:r>
      <w:r w:rsidRPr="00EF103A">
        <w:rPr>
          <w:rFonts w:ascii="微軟正黑體" w:eastAsia="微軟正黑體" w:hAnsi="微軟正黑體" w:cs="微軟正黑體" w:hint="eastAsia"/>
          <w:color w:val="555555"/>
        </w:rPr>
        <w:t>強</w:t>
      </w:r>
      <w:r w:rsidRPr="00EF103A">
        <w:rPr>
          <w:rFonts w:ascii="Malgun Gothic" w:eastAsia="Malgun Gothic" w:hAnsi="Malgun Gothic"/>
          <w:color w:val="555555"/>
        </w:rPr>
        <w:t>對數位流量與市場溝通節奏的整體認知</w:t>
      </w:r>
      <w:r w:rsidR="00DE63B6">
        <w:rPr>
          <w:rFonts w:ascii="Malgun Gothic" w:eastAsia="Malgun Gothic" w:hAnsi="Malgun Gothic" w:hint="eastAsia"/>
          <w:color w:val="555555"/>
          <w:sz w:val="19"/>
          <w:szCs w:val="19"/>
        </w:rPr>
        <w:t>。</w:t>
      </w:r>
    </w:p>
    <w:p w14:paraId="48F1741F" w14:textId="77777777" w:rsidR="00B458DD" w:rsidRPr="00EF103A" w:rsidRDefault="00000000">
      <w:pPr>
        <w:spacing w:before="220" w:after="40"/>
        <w:rPr>
          <w:rFonts w:ascii="Malgun Gothic" w:eastAsia="Malgun Gothic" w:hAnsi="Malgun Gothic"/>
        </w:rPr>
      </w:pPr>
      <w:r w:rsidRPr="00EF103A">
        <w:rPr>
          <w:rFonts w:ascii="Malgun Gothic" w:eastAsia="Malgun Gothic" w:hAnsi="Malgun Gothic"/>
          <w:b/>
          <w:bCs/>
          <w:color w:val="1F3864"/>
          <w:sz w:val="22"/>
          <w:szCs w:val="22"/>
        </w:rPr>
        <w:lastRenderedPageBreak/>
        <w:t>行銷企劃經理</w:t>
      </w:r>
      <w:r w:rsidRPr="00EF103A">
        <w:rPr>
          <w:rFonts w:ascii="Malgun Gothic" w:eastAsia="Malgun Gothic" w:hAnsi="Malgun Gothic"/>
          <w:color w:val="888888"/>
        </w:rPr>
        <w:t xml:space="preserve">　｜　</w:t>
      </w:r>
      <w:r w:rsidRPr="00EF103A">
        <w:rPr>
          <w:rFonts w:ascii="Malgun Gothic" w:eastAsia="Malgun Gothic" w:hAnsi="Malgun Gothic"/>
          <w:b/>
          <w:bCs/>
          <w:color w:val="2E5FA3"/>
        </w:rPr>
        <w:t>寵聚股</w:t>
      </w:r>
      <w:r w:rsidRPr="00EF103A">
        <w:rPr>
          <w:rFonts w:ascii="微軟正黑體" w:eastAsia="微軟正黑體" w:hAnsi="微軟正黑體" w:cs="微軟正黑體" w:hint="eastAsia"/>
          <w:b/>
          <w:bCs/>
          <w:color w:val="2E5FA3"/>
        </w:rPr>
        <w:t>份</w:t>
      </w:r>
      <w:r w:rsidRPr="00EF103A">
        <w:rPr>
          <w:rFonts w:ascii="Malgun Gothic" w:eastAsia="Malgun Gothic" w:hAnsi="Malgun Gothic"/>
          <w:b/>
          <w:bCs/>
          <w:color w:val="2E5FA3"/>
        </w:rPr>
        <w:t>有限公司</w:t>
      </w:r>
      <w:r w:rsidRPr="00EF103A">
        <w:rPr>
          <w:rFonts w:ascii="Malgun Gothic" w:eastAsia="Malgun Gothic" w:hAnsi="Malgun Gothic"/>
        </w:rPr>
        <w:t xml:space="preserve">　　</w:t>
      </w:r>
      <w:r w:rsidRPr="00EF103A">
        <w:rPr>
          <w:rFonts w:ascii="Malgun Gothic" w:eastAsia="Malgun Gothic" w:hAnsi="Malgun Gothic"/>
          <w:i/>
          <w:iCs/>
          <w:color w:val="888888"/>
          <w:sz w:val="18"/>
          <w:szCs w:val="18"/>
        </w:rPr>
        <w:t>2019.05 – 2020.06</w:t>
      </w:r>
    </w:p>
    <w:p w14:paraId="720093E3" w14:textId="73F2B5ED" w:rsidR="00B458DD" w:rsidRPr="00EF103A" w:rsidRDefault="00000000">
      <w:pPr>
        <w:pStyle w:val="a4"/>
        <w:numPr>
          <w:ilvl w:val="0"/>
          <w:numId w:val="2"/>
        </w:numPr>
        <w:spacing w:before="40" w:after="40"/>
        <w:rPr>
          <w:rFonts w:ascii="Malgun Gothic" w:eastAsia="Malgun Gothic" w:hAnsi="Malgun Gothic" w:hint="eastAsia"/>
        </w:rPr>
      </w:pPr>
      <w:r w:rsidRPr="00EF103A">
        <w:rPr>
          <w:rFonts w:ascii="Malgun Gothic" w:eastAsia="Malgun Gothic" w:hAnsi="Malgun Gothic"/>
          <w:color w:val="555555"/>
        </w:rPr>
        <w:t>參與寵物醫療資訊平台與生態圈規劃，串接動物醫院系統、寵物保健內容與商品服務，協助建立內容導向的商業模式與使用者接觸架構</w:t>
      </w:r>
      <w:r w:rsidR="00800425">
        <w:rPr>
          <w:rFonts w:ascii="Malgun Gothic" w:eastAsia="Malgun Gothic" w:hAnsi="Malgun Gothic" w:hint="eastAsia"/>
          <w:color w:val="555555"/>
        </w:rPr>
        <w:t>。</w:t>
      </w:r>
    </w:p>
    <w:p w14:paraId="1B36685F" w14:textId="6FEF55D8"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負責寵物 APP 推廣與功能溝通，規劃使用者旅程、會員互動與內容節奏，累積平台型</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品與會員經營經驗</w:t>
      </w:r>
      <w:r w:rsidR="00800425">
        <w:rPr>
          <w:rFonts w:ascii="Malgun Gothic" w:eastAsia="Malgun Gothic" w:hAnsi="Malgun Gothic" w:hint="eastAsia"/>
          <w:color w:val="555555"/>
        </w:rPr>
        <w:t>。</w:t>
      </w:r>
    </w:p>
    <w:p w14:paraId="114ED690" w14:textId="4BBD25F8"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整合線上線下資源，規劃大型寵物節活動與品牌合作內容，建立活動推進與成效追蹤流程</w:t>
      </w:r>
      <w:r w:rsidR="00800425">
        <w:rPr>
          <w:rFonts w:ascii="Malgun Gothic" w:eastAsia="Malgun Gothic" w:hAnsi="Malgun Gothic" w:hint="eastAsia"/>
          <w:color w:val="555555"/>
        </w:rPr>
        <w:t>。</w:t>
      </w:r>
    </w:p>
    <w:p w14:paraId="188A01D2" w14:textId="77777777" w:rsidR="00B458DD" w:rsidRPr="00EF103A" w:rsidRDefault="00000000">
      <w:pPr>
        <w:spacing w:before="220" w:after="40"/>
        <w:rPr>
          <w:rFonts w:ascii="Malgun Gothic" w:eastAsia="Malgun Gothic" w:hAnsi="Malgun Gothic"/>
        </w:rPr>
      </w:pPr>
      <w:r w:rsidRPr="00EF103A">
        <w:rPr>
          <w:rFonts w:ascii="Malgun Gothic" w:eastAsia="Malgun Gothic" w:hAnsi="Malgun Gothic"/>
          <w:b/>
          <w:bCs/>
          <w:color w:val="1F3864"/>
          <w:sz w:val="22"/>
          <w:szCs w:val="22"/>
        </w:rPr>
        <w:t>品牌專案經理</w:t>
      </w:r>
      <w:r w:rsidRPr="00EF103A">
        <w:rPr>
          <w:rFonts w:ascii="Malgun Gothic" w:eastAsia="Malgun Gothic" w:hAnsi="Malgun Gothic"/>
          <w:color w:val="888888"/>
        </w:rPr>
        <w:t xml:space="preserve">　｜　</w:t>
      </w:r>
      <w:r w:rsidRPr="00EF103A">
        <w:rPr>
          <w:rFonts w:ascii="Malgun Gothic" w:eastAsia="Malgun Gothic" w:hAnsi="Malgun Gothic"/>
          <w:b/>
          <w:bCs/>
          <w:color w:val="2E5FA3"/>
        </w:rPr>
        <w:t>頂呱呱股</w:t>
      </w:r>
      <w:r w:rsidRPr="00EF103A">
        <w:rPr>
          <w:rFonts w:ascii="微軟正黑體" w:eastAsia="微軟正黑體" w:hAnsi="微軟正黑體" w:cs="微軟正黑體" w:hint="eastAsia"/>
          <w:b/>
          <w:bCs/>
          <w:color w:val="2E5FA3"/>
        </w:rPr>
        <w:t>份</w:t>
      </w:r>
      <w:r w:rsidRPr="00EF103A">
        <w:rPr>
          <w:rFonts w:ascii="Malgun Gothic" w:eastAsia="Malgun Gothic" w:hAnsi="Malgun Gothic"/>
          <w:b/>
          <w:bCs/>
          <w:color w:val="2E5FA3"/>
        </w:rPr>
        <w:t>有限公司</w:t>
      </w:r>
      <w:r w:rsidRPr="00EF103A">
        <w:rPr>
          <w:rFonts w:ascii="Malgun Gothic" w:eastAsia="Malgun Gothic" w:hAnsi="Malgun Gothic"/>
        </w:rPr>
        <w:t xml:space="preserve">　　</w:t>
      </w:r>
      <w:r w:rsidRPr="00EF103A">
        <w:rPr>
          <w:rFonts w:ascii="Malgun Gothic" w:eastAsia="Malgun Gothic" w:hAnsi="Malgun Gothic"/>
          <w:i/>
          <w:iCs/>
          <w:color w:val="888888"/>
          <w:sz w:val="18"/>
          <w:szCs w:val="18"/>
        </w:rPr>
        <w:t>2016.11 – 2019.04</w:t>
      </w:r>
    </w:p>
    <w:p w14:paraId="01748EEA" w14:textId="5F09D31F"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參與品牌年輕化與數位轉型規劃，協助傳統速食品牌重新建立面向年輕族群的內容語言與市場溝通方式</w:t>
      </w:r>
      <w:r w:rsidR="00800425">
        <w:rPr>
          <w:rFonts w:ascii="Malgun Gothic" w:eastAsia="Malgun Gothic" w:hAnsi="Malgun Gothic" w:hint="eastAsia"/>
          <w:color w:val="555555"/>
        </w:rPr>
        <w:t>。</w:t>
      </w:r>
    </w:p>
    <w:p w14:paraId="6F9B4E45" w14:textId="56DBC88B"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主導官網改版與 SEO 架構優化，重新梳理網站內容與使用者動線，提升品牌資訊與活動內容的接觸效率</w:t>
      </w:r>
      <w:r w:rsidR="00800425">
        <w:rPr>
          <w:rFonts w:ascii="Malgun Gothic" w:eastAsia="Malgun Gothic" w:hAnsi="Malgun Gothic" w:hint="eastAsia"/>
          <w:color w:val="555555"/>
        </w:rPr>
        <w:t>。</w:t>
      </w:r>
    </w:p>
    <w:p w14:paraId="34168DCD" w14:textId="6FC6E5D6"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hint="eastAsia"/>
          <w:color w:val="555555"/>
        </w:rPr>
        <w:t>規</w:t>
      </w:r>
      <w:r w:rsidRPr="00EF103A">
        <w:rPr>
          <w:rFonts w:ascii="Malgun Gothic" w:eastAsia="Malgun Gothic" w:hAnsi="Malgun Gothic"/>
          <w:color w:val="555555"/>
        </w:rPr>
        <w:t>劃具話題性的創意專案，包括母親節「炸雞花」等活動設計，累積品牌聲量操作與內容擴散經驗</w:t>
      </w:r>
      <w:r w:rsidR="00800425">
        <w:rPr>
          <w:rFonts w:ascii="Malgun Gothic" w:eastAsia="Malgun Gothic" w:hAnsi="Malgun Gothic" w:hint="eastAsia"/>
          <w:color w:val="555555"/>
        </w:rPr>
        <w:t>。</w:t>
      </w:r>
    </w:p>
    <w:p w14:paraId="604AC384" w14:textId="26DD0AD3" w:rsidR="00B458DD" w:rsidRPr="00EF103A" w:rsidRDefault="00000000">
      <w:pPr>
        <w:pStyle w:val="a4"/>
        <w:numPr>
          <w:ilvl w:val="0"/>
          <w:numId w:val="2"/>
        </w:numPr>
        <w:spacing w:before="40" w:after="40"/>
        <w:rPr>
          <w:rFonts w:ascii="Malgun Gothic" w:eastAsia="Malgun Gothic" w:hAnsi="Malgun Gothic"/>
        </w:rPr>
      </w:pPr>
      <w:r w:rsidRPr="00EF103A">
        <w:rPr>
          <w:rFonts w:ascii="Malgun Gothic" w:eastAsia="Malgun Gothic" w:hAnsi="Malgun Gothic"/>
          <w:color w:val="555555"/>
        </w:rPr>
        <w:t>長期規劃「頂呱呱小小店長」親子體驗活動，以角色互動與實體體驗建立親子共餐情境，提升家庭客群品牌接觸與參與度</w:t>
      </w:r>
      <w:r w:rsidR="00800425">
        <w:rPr>
          <w:rFonts w:ascii="Malgun Gothic" w:eastAsia="Malgun Gothic" w:hAnsi="Malgun Gothic" w:hint="eastAsia"/>
          <w:color w:val="555555"/>
        </w:rPr>
        <w:t>。</w:t>
      </w:r>
    </w:p>
    <w:p w14:paraId="2F3B9B30" w14:textId="04FBEFC2" w:rsidR="00B458DD" w:rsidRPr="00EF103A" w:rsidRDefault="00000000">
      <w:pPr>
        <w:pBdr>
          <w:bottom w:val="single" w:sz="10" w:space="4" w:color="2E5FA3"/>
        </w:pBdr>
        <w:spacing w:before="340" w:after="100"/>
        <w:rPr>
          <w:rFonts w:ascii="Malgun Gothic" w:eastAsia="Malgun Gothic" w:hAnsi="Malgun Gothic"/>
          <w:color w:val="002060"/>
        </w:rPr>
      </w:pPr>
      <w:r w:rsidRPr="00EF103A">
        <w:rPr>
          <w:rFonts w:ascii="Malgun Gothic" w:eastAsia="Malgun Gothic" w:hAnsi="Malgun Gothic"/>
          <w:color w:val="002060"/>
        </w:rPr>
        <w:t>Earlier Career</w:t>
      </w:r>
      <w:r w:rsidR="009A6B6B" w:rsidRPr="00EF103A">
        <w:rPr>
          <w:rFonts w:ascii="Malgun Gothic" w:eastAsia="Malgun Gothic" w:hAnsi="Malgun Gothic" w:cs="微軟正黑體" w:hint="eastAsia"/>
          <w:b/>
          <w:bCs/>
          <w:caps/>
          <w:color w:val="002060"/>
          <w:sz w:val="24"/>
          <w:szCs w:val="24"/>
        </w:rPr>
        <w:t>早期經歷</w:t>
      </w:r>
    </w:p>
    <w:p w14:paraId="1CBD3A0F" w14:textId="04201F42" w:rsidR="00B458DD" w:rsidRPr="00EF103A" w:rsidRDefault="00000000">
      <w:pPr>
        <w:spacing w:before="80" w:after="40"/>
        <w:rPr>
          <w:rFonts w:ascii="Malgun Gothic" w:eastAsia="Malgun Gothic" w:hAnsi="Malgun Gothic" w:hint="eastAsia"/>
          <w:b/>
          <w:bCs/>
          <w:color w:val="1F3864"/>
          <w:sz w:val="19"/>
          <w:szCs w:val="19"/>
        </w:rPr>
      </w:pPr>
      <w:r w:rsidRPr="00EF103A">
        <w:rPr>
          <w:rFonts w:ascii="Malgun Gothic" w:eastAsia="Malgun Gothic" w:hAnsi="Malgun Gothic"/>
          <w:b/>
          <w:bCs/>
          <w:color w:val="1F3864"/>
          <w:sz w:val="19"/>
          <w:szCs w:val="19"/>
        </w:rPr>
        <w:t>酷</w:t>
      </w:r>
      <w:r w:rsidRPr="00EF103A">
        <w:rPr>
          <w:rFonts w:ascii="微軟正黑體" w:eastAsia="微軟正黑體" w:hAnsi="微軟正黑體" w:cs="微軟正黑體" w:hint="eastAsia"/>
          <w:b/>
          <w:bCs/>
          <w:color w:val="1F3864"/>
          <w:sz w:val="19"/>
          <w:szCs w:val="19"/>
        </w:rPr>
        <w:t>瞧</w:t>
      </w:r>
      <w:r w:rsidRPr="00EF103A">
        <w:rPr>
          <w:rFonts w:ascii="Malgun Gothic" w:eastAsia="Malgun Gothic" w:hAnsi="Malgun Gothic"/>
          <w:b/>
          <w:bCs/>
          <w:color w:val="1F3864"/>
          <w:sz w:val="19"/>
          <w:szCs w:val="19"/>
        </w:rPr>
        <w:t xml:space="preserve">新媒體　</w:t>
      </w:r>
      <w:r w:rsidRPr="00EF103A">
        <w:rPr>
          <w:rFonts w:ascii="Malgun Gothic" w:eastAsia="Malgun Gothic" w:hAnsi="Malgun Gothic"/>
          <w:color w:val="555555"/>
          <w:sz w:val="19"/>
          <w:szCs w:val="19"/>
        </w:rPr>
        <w:t>參與 OTT 平台從 0→1 的數位推廣與內容營運架構建立，整合節目內容、社群互動與流量導入策略，累積平台型</w:t>
      </w:r>
      <w:r w:rsidRPr="00EF103A">
        <w:rPr>
          <w:rFonts w:ascii="微軟正黑體" w:eastAsia="微軟正黑體" w:hAnsi="微軟正黑體" w:cs="微軟正黑體" w:hint="eastAsia"/>
          <w:color w:val="555555"/>
          <w:sz w:val="19"/>
          <w:szCs w:val="19"/>
        </w:rPr>
        <w:t>產</w:t>
      </w:r>
      <w:r w:rsidRPr="00EF103A">
        <w:rPr>
          <w:rFonts w:ascii="Malgun Gothic" w:eastAsia="Malgun Gothic" w:hAnsi="Malgun Gothic"/>
          <w:color w:val="555555"/>
          <w:sz w:val="19"/>
          <w:szCs w:val="19"/>
        </w:rPr>
        <w:t>品使用者成長思維</w:t>
      </w:r>
      <w:r w:rsidR="00DE63B6">
        <w:rPr>
          <w:rFonts w:ascii="Malgun Gothic" w:eastAsia="Malgun Gothic" w:hAnsi="Malgun Gothic" w:hint="eastAsia"/>
          <w:color w:val="555555"/>
          <w:sz w:val="19"/>
          <w:szCs w:val="19"/>
        </w:rPr>
        <w:t>。</w:t>
      </w:r>
    </w:p>
    <w:p w14:paraId="22691F14" w14:textId="3D5E7CF1" w:rsidR="00B458DD" w:rsidRPr="00EF103A" w:rsidRDefault="00000000">
      <w:pPr>
        <w:spacing w:before="80" w:after="40"/>
        <w:rPr>
          <w:rFonts w:ascii="Malgun Gothic" w:eastAsia="Malgun Gothic" w:hAnsi="Malgun Gothic"/>
          <w:b/>
          <w:bCs/>
          <w:color w:val="1F3864"/>
          <w:sz w:val="19"/>
          <w:szCs w:val="19"/>
        </w:rPr>
      </w:pPr>
      <w:r w:rsidRPr="00EF103A">
        <w:rPr>
          <w:rFonts w:ascii="Malgun Gothic" w:eastAsia="Malgun Gothic" w:hAnsi="Malgun Gothic"/>
          <w:b/>
          <w:bCs/>
          <w:color w:val="1F3864"/>
          <w:sz w:val="19"/>
          <w:szCs w:val="19"/>
        </w:rPr>
        <w:t xml:space="preserve">鼎鼎聯合行銷　</w:t>
      </w:r>
      <w:r w:rsidRPr="00EF103A">
        <w:rPr>
          <w:rFonts w:ascii="Malgun Gothic" w:eastAsia="Malgun Gothic" w:hAnsi="Malgun Gothic"/>
          <w:color w:val="555555"/>
          <w:sz w:val="19"/>
          <w:szCs w:val="19"/>
        </w:rPr>
        <w:t>參與會員經濟與點數整合行銷專案，協助規劃跨通路合作與會員互動機制，建立對 CRM 與消費者生命周期經營的理解</w:t>
      </w:r>
      <w:r w:rsidR="00DE63B6">
        <w:rPr>
          <w:rFonts w:ascii="Malgun Gothic" w:eastAsia="Malgun Gothic" w:hAnsi="Malgun Gothic" w:hint="eastAsia"/>
          <w:color w:val="555555"/>
          <w:sz w:val="19"/>
          <w:szCs w:val="19"/>
        </w:rPr>
        <w:t>。</w:t>
      </w:r>
    </w:p>
    <w:p w14:paraId="35D9FCA3" w14:textId="6CEC0124" w:rsidR="00B458DD" w:rsidRPr="00EF103A" w:rsidRDefault="00000000">
      <w:pPr>
        <w:spacing w:before="80" w:after="40"/>
        <w:rPr>
          <w:rFonts w:ascii="Malgun Gothic" w:eastAsia="Malgun Gothic" w:hAnsi="Malgun Gothic"/>
        </w:rPr>
      </w:pPr>
      <w:r w:rsidRPr="00EF103A">
        <w:rPr>
          <w:rFonts w:ascii="Malgun Gothic" w:eastAsia="Malgun Gothic" w:hAnsi="Malgun Gothic"/>
          <w:b/>
          <w:bCs/>
          <w:color w:val="1F3864"/>
          <w:sz w:val="19"/>
          <w:szCs w:val="19"/>
        </w:rPr>
        <w:t xml:space="preserve">MIGO 功典資訊　</w:t>
      </w:r>
      <w:r w:rsidRPr="00EF103A">
        <w:rPr>
          <w:rFonts w:ascii="Malgun Gothic" w:eastAsia="Malgun Gothic" w:hAnsi="Malgun Gothic"/>
          <w:color w:val="555555"/>
          <w:sz w:val="19"/>
          <w:szCs w:val="19"/>
        </w:rPr>
        <w:t>協助推動企業數據行銷與自動化解決方案市場</w:t>
      </w:r>
      <w:r w:rsidRPr="00EF103A">
        <w:rPr>
          <w:rFonts w:ascii="微軟正黑體" w:eastAsia="微軟正黑體" w:hAnsi="微軟正黑體" w:cs="微軟正黑體" w:hint="eastAsia"/>
          <w:color w:val="555555"/>
          <w:sz w:val="19"/>
          <w:szCs w:val="19"/>
        </w:rPr>
        <w:t>教</w:t>
      </w:r>
      <w:r w:rsidRPr="00EF103A">
        <w:rPr>
          <w:rFonts w:ascii="Malgun Gothic" w:eastAsia="Malgun Gothic" w:hAnsi="Malgun Gothic"/>
          <w:color w:val="555555"/>
          <w:sz w:val="19"/>
          <w:szCs w:val="19"/>
        </w:rPr>
        <w:t>育，參與品牌對外推廣、</w:t>
      </w:r>
      <w:r w:rsidRPr="00EF103A">
        <w:rPr>
          <w:rFonts w:ascii="微軟正黑體" w:eastAsia="微軟正黑體" w:hAnsi="微軟正黑體" w:cs="微軟正黑體" w:hint="eastAsia"/>
          <w:color w:val="555555"/>
          <w:sz w:val="19"/>
          <w:szCs w:val="19"/>
        </w:rPr>
        <w:t>產</w:t>
      </w:r>
      <w:r w:rsidRPr="00EF103A">
        <w:rPr>
          <w:rFonts w:ascii="Malgun Gothic" w:eastAsia="Malgun Gothic" w:hAnsi="Malgun Gothic"/>
          <w:color w:val="555555"/>
          <w:sz w:val="19"/>
          <w:szCs w:val="19"/>
        </w:rPr>
        <w:t xml:space="preserve">業活動與客戶提案規劃，建立早期 B2B </w:t>
      </w:r>
      <w:proofErr w:type="spellStart"/>
      <w:r w:rsidRPr="00EF103A">
        <w:rPr>
          <w:rFonts w:ascii="Malgun Gothic" w:eastAsia="Malgun Gothic" w:hAnsi="Malgun Gothic"/>
          <w:color w:val="555555"/>
          <w:sz w:val="19"/>
          <w:szCs w:val="19"/>
        </w:rPr>
        <w:t>MarTech</w:t>
      </w:r>
      <w:proofErr w:type="spellEnd"/>
      <w:r w:rsidRPr="00EF103A">
        <w:rPr>
          <w:rFonts w:ascii="Malgun Gothic" w:eastAsia="Malgun Gothic" w:hAnsi="Malgun Gothic"/>
          <w:color w:val="555555"/>
          <w:sz w:val="19"/>
          <w:szCs w:val="19"/>
        </w:rPr>
        <w:t xml:space="preserve"> 與 solution-based marketing 經驗</w:t>
      </w:r>
      <w:r w:rsidR="00DE63B6">
        <w:rPr>
          <w:rFonts w:ascii="Malgun Gothic" w:eastAsia="Malgun Gothic" w:hAnsi="Malgun Gothic" w:hint="eastAsia"/>
          <w:color w:val="555555"/>
          <w:sz w:val="19"/>
          <w:szCs w:val="19"/>
        </w:rPr>
        <w:t>。</w:t>
      </w:r>
    </w:p>
    <w:p w14:paraId="06BDBFCD" w14:textId="34F4A8E1" w:rsidR="00B458DD" w:rsidRPr="00EF103A" w:rsidRDefault="00000000">
      <w:pPr>
        <w:spacing w:before="80" w:after="40"/>
        <w:rPr>
          <w:rFonts w:ascii="Malgun Gothic" w:eastAsia="Malgun Gothic" w:hAnsi="Malgun Gothic"/>
        </w:rPr>
      </w:pPr>
      <w:r w:rsidRPr="00EF103A">
        <w:rPr>
          <w:rFonts w:ascii="Malgun Gothic" w:eastAsia="Malgun Gothic" w:hAnsi="Malgun Gothic"/>
          <w:b/>
          <w:bCs/>
          <w:color w:val="1F3864"/>
          <w:sz w:val="19"/>
          <w:szCs w:val="19"/>
        </w:rPr>
        <w:t xml:space="preserve">三星鵬泰顧問　</w:t>
      </w:r>
      <w:r w:rsidRPr="00EF103A">
        <w:rPr>
          <w:rFonts w:ascii="Malgun Gothic" w:eastAsia="Malgun Gothic" w:hAnsi="Malgun Gothic"/>
          <w:color w:val="555555"/>
          <w:sz w:val="19"/>
          <w:szCs w:val="19"/>
        </w:rPr>
        <w:t>負責 Samsung Camera、Yahoo! Mobile 等品牌社群與整合行銷專案，累積跨品牌、多</w:t>
      </w:r>
      <w:r w:rsidRPr="00EF103A">
        <w:rPr>
          <w:rFonts w:ascii="微軟正黑體" w:eastAsia="微軟正黑體" w:hAnsi="微軟正黑體" w:cs="微軟正黑體" w:hint="eastAsia"/>
          <w:color w:val="555555"/>
          <w:sz w:val="19"/>
          <w:szCs w:val="19"/>
        </w:rPr>
        <w:t>產</w:t>
      </w:r>
      <w:r w:rsidRPr="00EF103A">
        <w:rPr>
          <w:rFonts w:ascii="Malgun Gothic" w:eastAsia="Malgun Gothic" w:hAnsi="Malgun Gothic"/>
          <w:color w:val="555555"/>
          <w:sz w:val="19"/>
          <w:szCs w:val="19"/>
        </w:rPr>
        <w:t>業與代理商高節奏協作經驗</w:t>
      </w:r>
      <w:r w:rsidR="00DE63B6">
        <w:rPr>
          <w:rFonts w:ascii="Malgun Gothic" w:eastAsia="Malgun Gothic" w:hAnsi="Malgun Gothic" w:hint="eastAsia"/>
          <w:color w:val="555555"/>
          <w:sz w:val="19"/>
          <w:szCs w:val="19"/>
        </w:rPr>
        <w:t>。</w:t>
      </w:r>
    </w:p>
    <w:p w14:paraId="3873D2FF" w14:textId="28FFA1AC" w:rsidR="00B458DD" w:rsidRPr="00EF103A" w:rsidRDefault="00000000">
      <w:pPr>
        <w:spacing w:before="80" w:after="40"/>
        <w:rPr>
          <w:rFonts w:ascii="Malgun Gothic" w:eastAsia="Malgun Gothic" w:hAnsi="Malgun Gothic"/>
        </w:rPr>
      </w:pPr>
      <w:r w:rsidRPr="00EF103A">
        <w:rPr>
          <w:rFonts w:ascii="Malgun Gothic" w:eastAsia="Malgun Gothic" w:hAnsi="Malgun Gothic"/>
          <w:b/>
          <w:bCs/>
          <w:color w:val="1F3864"/>
          <w:sz w:val="19"/>
          <w:szCs w:val="19"/>
        </w:rPr>
        <w:t xml:space="preserve">東森得意購　</w:t>
      </w:r>
      <w:r w:rsidRPr="00EF103A">
        <w:rPr>
          <w:rFonts w:ascii="Malgun Gothic" w:eastAsia="Malgun Gothic" w:hAnsi="Malgun Gothic"/>
          <w:color w:val="555555"/>
          <w:sz w:val="19"/>
          <w:szCs w:val="19"/>
        </w:rPr>
        <w:t>參與電商平台會員與行銷模組規劃，協助梳理前後端流程與使用者操作邏輯，建立以消費者體驗</w:t>
      </w:r>
      <w:r w:rsidRPr="00EF103A">
        <w:rPr>
          <w:rFonts w:ascii="微軟正黑體" w:eastAsia="微軟正黑體" w:hAnsi="微軟正黑體" w:cs="微軟正黑體" w:hint="eastAsia"/>
          <w:color w:val="555555"/>
          <w:sz w:val="19"/>
          <w:szCs w:val="19"/>
        </w:rPr>
        <w:t>為</w:t>
      </w:r>
      <w:r w:rsidRPr="00EF103A">
        <w:rPr>
          <w:rFonts w:ascii="Malgun Gothic" w:eastAsia="Malgun Gothic" w:hAnsi="Malgun Gothic"/>
          <w:color w:val="555555"/>
          <w:sz w:val="19"/>
          <w:szCs w:val="19"/>
        </w:rPr>
        <w:t>核心的流程設計思維</w:t>
      </w:r>
      <w:r w:rsidR="00DE63B6">
        <w:rPr>
          <w:rFonts w:ascii="Malgun Gothic" w:eastAsia="Malgun Gothic" w:hAnsi="Malgun Gothic" w:hint="eastAsia"/>
          <w:color w:val="555555"/>
          <w:sz w:val="19"/>
          <w:szCs w:val="19"/>
        </w:rPr>
        <w:t>。</w:t>
      </w:r>
    </w:p>
    <w:p w14:paraId="4E724AF7" w14:textId="33F8C566" w:rsidR="00B458DD" w:rsidRPr="00EF103A" w:rsidRDefault="00000000">
      <w:pPr>
        <w:pBdr>
          <w:bottom w:val="single" w:sz="10" w:space="4" w:color="2E5FA3"/>
        </w:pBdr>
        <w:spacing w:before="340" w:after="100"/>
        <w:rPr>
          <w:rFonts w:ascii="Malgun Gothic" w:eastAsia="Malgun Gothic" w:hAnsi="Malgun Gothic"/>
          <w:color w:val="002060"/>
        </w:rPr>
      </w:pPr>
      <w:r w:rsidRPr="00EF103A">
        <w:rPr>
          <w:rFonts w:ascii="Malgun Gothic" w:eastAsia="Malgun Gothic" w:hAnsi="Malgun Gothic"/>
          <w:color w:val="002060"/>
        </w:rPr>
        <w:t>Career Direction</w:t>
      </w:r>
      <w:r w:rsidR="009A6B6B" w:rsidRPr="00EF103A">
        <w:rPr>
          <w:rFonts w:ascii="Malgun Gothic" w:eastAsia="Malgun Gothic" w:hAnsi="Malgun Gothic" w:hint="eastAsia"/>
          <w:b/>
          <w:bCs/>
          <w:caps/>
          <w:color w:val="002060"/>
          <w:sz w:val="24"/>
          <w:szCs w:val="24"/>
        </w:rPr>
        <w:t xml:space="preserve"> </w:t>
      </w:r>
      <w:r w:rsidR="009A6B6B" w:rsidRPr="00EF103A">
        <w:rPr>
          <w:rFonts w:ascii="Malgun Gothic" w:eastAsia="Malgun Gothic" w:hAnsi="Malgun Gothic" w:cs="微軟正黑體" w:hint="eastAsia"/>
          <w:b/>
          <w:bCs/>
          <w:caps/>
          <w:color w:val="002060"/>
          <w:sz w:val="24"/>
          <w:szCs w:val="24"/>
        </w:rPr>
        <w:t>職涯方向</w:t>
      </w:r>
    </w:p>
    <w:p w14:paraId="11B2C6C4" w14:textId="67C730A4" w:rsidR="00B458DD" w:rsidRPr="00EF103A" w:rsidRDefault="00000000">
      <w:pPr>
        <w:spacing w:before="100" w:after="80"/>
        <w:rPr>
          <w:rFonts w:ascii="Malgun Gothic" w:eastAsia="Malgun Gothic" w:hAnsi="Malgun Gothic" w:hint="eastAsia"/>
        </w:rPr>
      </w:pPr>
      <w:r w:rsidRPr="00EF103A">
        <w:rPr>
          <w:rFonts w:ascii="Malgun Gothic" w:eastAsia="Malgun Gothic" w:hAnsi="Malgun Gothic"/>
          <w:color w:val="555555"/>
        </w:rPr>
        <w:t>下一階段希望投入更進階的整合策略與跨部門推進角色，從過往</w:t>
      </w:r>
      <w:r w:rsidRPr="00EF103A">
        <w:rPr>
          <w:rFonts w:ascii="微軟正黑體" w:eastAsia="微軟正黑體" w:hAnsi="微軟正黑體" w:cs="微軟正黑體" w:hint="eastAsia"/>
          <w:color w:val="555555"/>
        </w:rPr>
        <w:t>產</w:t>
      </w:r>
      <w:r w:rsidRPr="00EF103A">
        <w:rPr>
          <w:rFonts w:ascii="Malgun Gothic" w:eastAsia="Malgun Gothic" w:hAnsi="Malgun Gothic"/>
          <w:color w:val="555555"/>
        </w:rPr>
        <w:t>品溝通與數位整合經驗，進一步延伸至市場方向規劃、資源協調與中長期專案推動。擅長在複雜與高變動環境中建立</w:t>
      </w:r>
      <w:r w:rsidRPr="00EF103A">
        <w:rPr>
          <w:rFonts w:ascii="微軟正黑體" w:eastAsia="微軟正黑體" w:hAnsi="微軟正黑體" w:cs="微軟正黑體" w:hint="eastAsia"/>
          <w:color w:val="555555"/>
        </w:rPr>
        <w:t>清</w:t>
      </w:r>
      <w:r w:rsidRPr="00EF103A">
        <w:rPr>
          <w:rFonts w:ascii="Malgun Gothic" w:eastAsia="Malgun Gothic" w:hAnsi="Malgun Gothic"/>
          <w:color w:val="555555"/>
        </w:rPr>
        <w:t>晰的推進節奏，期待在具規模的組織中，以策略思維與整合能力</w:t>
      </w:r>
      <w:r w:rsidRPr="00EF103A">
        <w:rPr>
          <w:rFonts w:ascii="微軟正黑體" w:eastAsia="微軟正黑體" w:hAnsi="微軟正黑體" w:cs="微軟正黑體" w:hint="eastAsia"/>
          <w:color w:val="555555"/>
        </w:rPr>
        <w:t>為</w:t>
      </w:r>
      <w:r w:rsidRPr="00EF103A">
        <w:rPr>
          <w:rFonts w:ascii="Malgun Gothic" w:eastAsia="Malgun Gothic" w:hAnsi="Malgun Gothic"/>
          <w:color w:val="555555"/>
        </w:rPr>
        <w:t>品牌帶來實質的市場影響力。</w:t>
      </w:r>
      <w:r w:rsidR="00690648">
        <w:rPr>
          <w:rFonts w:ascii="Malgun Gothic" w:eastAsia="Malgun Gothic" w:hAnsi="Malgun Gothic"/>
          <w:color w:val="555555"/>
        </w:rPr>
        <w:br/>
      </w:r>
      <w:r w:rsidR="00690648">
        <w:rPr>
          <w:rFonts w:ascii="Malgun Gothic" w:eastAsia="Malgun Gothic" w:hAnsi="Malgun Gothic"/>
          <w:color w:val="555555"/>
        </w:rPr>
        <w:br/>
      </w:r>
      <w:r w:rsidR="00690648">
        <w:rPr>
          <w:rFonts w:ascii="Malgun Gothic" w:eastAsia="Malgun Gothic" w:hAnsi="Malgun Gothic"/>
          <w:color w:val="555555"/>
        </w:rPr>
        <w:br/>
      </w:r>
    </w:p>
    <w:sectPr w:rsidR="00B458DD" w:rsidRPr="00EF103A">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12BD"/>
    <w:multiLevelType w:val="hybridMultilevel"/>
    <w:tmpl w:val="05E09CB8"/>
    <w:lvl w:ilvl="0" w:tplc="C22EF762">
      <w:start w:val="1"/>
      <w:numFmt w:val="bullet"/>
      <w:lvlText w:val="●"/>
      <w:lvlJc w:val="left"/>
      <w:pPr>
        <w:ind w:left="720" w:hanging="360"/>
      </w:pPr>
    </w:lvl>
    <w:lvl w:ilvl="1" w:tplc="F0E8BE1C">
      <w:start w:val="1"/>
      <w:numFmt w:val="bullet"/>
      <w:lvlText w:val="○"/>
      <w:lvlJc w:val="left"/>
      <w:pPr>
        <w:ind w:left="1440" w:hanging="360"/>
      </w:pPr>
    </w:lvl>
    <w:lvl w:ilvl="2" w:tplc="AF3ACB38">
      <w:start w:val="1"/>
      <w:numFmt w:val="bullet"/>
      <w:lvlText w:val="■"/>
      <w:lvlJc w:val="left"/>
      <w:pPr>
        <w:ind w:left="2160" w:hanging="360"/>
      </w:pPr>
    </w:lvl>
    <w:lvl w:ilvl="3" w:tplc="AEF20390">
      <w:start w:val="1"/>
      <w:numFmt w:val="bullet"/>
      <w:lvlText w:val="●"/>
      <w:lvlJc w:val="left"/>
      <w:pPr>
        <w:ind w:left="2880" w:hanging="360"/>
      </w:pPr>
    </w:lvl>
    <w:lvl w:ilvl="4" w:tplc="0338E5DE">
      <w:start w:val="1"/>
      <w:numFmt w:val="bullet"/>
      <w:lvlText w:val="○"/>
      <w:lvlJc w:val="left"/>
      <w:pPr>
        <w:ind w:left="3600" w:hanging="360"/>
      </w:pPr>
    </w:lvl>
    <w:lvl w:ilvl="5" w:tplc="35FA1752">
      <w:start w:val="1"/>
      <w:numFmt w:val="bullet"/>
      <w:lvlText w:val="■"/>
      <w:lvlJc w:val="left"/>
      <w:pPr>
        <w:ind w:left="4320" w:hanging="360"/>
      </w:pPr>
    </w:lvl>
    <w:lvl w:ilvl="6" w:tplc="04D2652A">
      <w:start w:val="1"/>
      <w:numFmt w:val="bullet"/>
      <w:lvlText w:val="●"/>
      <w:lvlJc w:val="left"/>
      <w:pPr>
        <w:ind w:left="5040" w:hanging="360"/>
      </w:pPr>
    </w:lvl>
    <w:lvl w:ilvl="7" w:tplc="5E00863A">
      <w:start w:val="1"/>
      <w:numFmt w:val="bullet"/>
      <w:lvlText w:val="●"/>
      <w:lvlJc w:val="left"/>
      <w:pPr>
        <w:ind w:left="5760" w:hanging="360"/>
      </w:pPr>
    </w:lvl>
    <w:lvl w:ilvl="8" w:tplc="DF988654">
      <w:start w:val="1"/>
      <w:numFmt w:val="bullet"/>
      <w:lvlText w:val="●"/>
      <w:lvlJc w:val="left"/>
      <w:pPr>
        <w:ind w:left="6480" w:hanging="360"/>
      </w:pPr>
    </w:lvl>
  </w:abstractNum>
  <w:abstractNum w:abstractNumId="1" w15:restartNumberingAfterBreak="0">
    <w:nsid w:val="582D73A6"/>
    <w:multiLevelType w:val="hybridMultilevel"/>
    <w:tmpl w:val="DA2A3C92"/>
    <w:lvl w:ilvl="0" w:tplc="FD3219A4">
      <w:start w:val="1"/>
      <w:numFmt w:val="bullet"/>
      <w:lvlText w:val="▸"/>
      <w:lvlJc w:val="left"/>
      <w:pPr>
        <w:ind w:left="480" w:hanging="280"/>
      </w:pPr>
      <w:rPr>
        <w:rFonts w:ascii="Arial" w:eastAsia="Arial" w:hAnsi="Arial" w:cs="Arial"/>
        <w:color w:val="2E5FA3"/>
        <w:sz w:val="20"/>
        <w:szCs w:val="20"/>
      </w:rPr>
    </w:lvl>
    <w:lvl w:ilvl="1" w:tplc="FB1ABDD8">
      <w:numFmt w:val="decimal"/>
      <w:lvlText w:val=""/>
      <w:lvlJc w:val="left"/>
    </w:lvl>
    <w:lvl w:ilvl="2" w:tplc="A4FE3450">
      <w:numFmt w:val="decimal"/>
      <w:lvlText w:val=""/>
      <w:lvlJc w:val="left"/>
    </w:lvl>
    <w:lvl w:ilvl="3" w:tplc="6C987EF8">
      <w:numFmt w:val="decimal"/>
      <w:lvlText w:val=""/>
      <w:lvlJc w:val="left"/>
    </w:lvl>
    <w:lvl w:ilvl="4" w:tplc="88F21CF2">
      <w:numFmt w:val="decimal"/>
      <w:lvlText w:val=""/>
      <w:lvlJc w:val="left"/>
    </w:lvl>
    <w:lvl w:ilvl="5" w:tplc="C9066F58">
      <w:numFmt w:val="decimal"/>
      <w:lvlText w:val=""/>
      <w:lvlJc w:val="left"/>
    </w:lvl>
    <w:lvl w:ilvl="6" w:tplc="12F6C93A">
      <w:numFmt w:val="decimal"/>
      <w:lvlText w:val=""/>
      <w:lvlJc w:val="left"/>
    </w:lvl>
    <w:lvl w:ilvl="7" w:tplc="651AF06C">
      <w:numFmt w:val="decimal"/>
      <w:lvlText w:val=""/>
      <w:lvlJc w:val="left"/>
    </w:lvl>
    <w:lvl w:ilvl="8" w:tplc="EB943808">
      <w:numFmt w:val="decimal"/>
      <w:lvlText w:val=""/>
      <w:lvlJc w:val="left"/>
    </w:lvl>
  </w:abstractNum>
  <w:num w:numId="1" w16cid:durableId="2096242734">
    <w:abstractNumId w:val="0"/>
    <w:lvlOverride w:ilvl="0">
      <w:startOverride w:val="1"/>
    </w:lvlOverride>
  </w:num>
  <w:num w:numId="2" w16cid:durableId="311955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DD"/>
    <w:rsid w:val="00022D32"/>
    <w:rsid w:val="001E4D26"/>
    <w:rsid w:val="00690648"/>
    <w:rsid w:val="006F2345"/>
    <w:rsid w:val="00800425"/>
    <w:rsid w:val="009A6B6B"/>
    <w:rsid w:val="009F4AD5"/>
    <w:rsid w:val="00A64950"/>
    <w:rsid w:val="00B458DD"/>
    <w:rsid w:val="00CD3856"/>
    <w:rsid w:val="00DE63B6"/>
    <w:rsid w:val="00E1090B"/>
    <w:rsid w:val="00EF103A"/>
    <w:rsid w:val="00F577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3651"/>
  <w15:docId w15:val="{466FEF28-7D1E-AF42-B46B-396428BF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Web">
    <w:name w:val="Normal (Web)"/>
    <w:basedOn w:val="a"/>
    <w:uiPriority w:val="99"/>
    <w:semiHidden/>
    <w:unhideWhenUsed/>
    <w:rsid w:val="00F577CE"/>
    <w:pPr>
      <w:widowControl/>
      <w:spacing w:before="100" w:beforeAutospacing="1" w:after="100" w:afterAutospacing="1"/>
    </w:pPr>
    <w:rPr>
      <w:rFonts w:ascii="新細明體" w:eastAsia="新細明體" w:hAnsi="新細明體" w:cs="新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1191</Characters>
  <Application>Microsoft Office Word</Application>
  <DocSecurity>0</DocSecurity>
  <Lines>35</Lines>
  <Paragraphs>37</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Bella Huang</cp:lastModifiedBy>
  <cp:revision>2</cp:revision>
  <dcterms:created xsi:type="dcterms:W3CDTF">2026-05-13T05:59:00Z</dcterms:created>
  <dcterms:modified xsi:type="dcterms:W3CDTF">2026-05-13T05:59:00Z</dcterms:modified>
</cp:coreProperties>
</file>