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768D5"/>
          <w:sz w:val="18"/>
        </w:rPr>
        <w:t>PARTNER OPERATIONS</w:t>
      </w:r>
    </w:p>
    <w:p>
      <w:pPr>
        <w:spacing w:after="100"/>
      </w:pPr>
      <w:r>
        <w:rPr>
          <w:rFonts w:ascii="Arial" w:hAnsi="Arial"/>
          <w:b/>
          <w:i w:val="0"/>
          <w:color w:val="07265D"/>
          <w:sz w:val="50"/>
        </w:rPr>
        <w:t>HarmonyLink 강사 활동 가이드</w:t>
      </w:r>
    </w:p>
    <w:p>
      <w:pPr>
        <w:spacing w:after="360"/>
      </w:pPr>
      <w:r>
        <w:rPr>
          <w:rFonts w:ascii="Arial" w:hAnsi="Arial"/>
          <w:b w:val="0"/>
          <w:i w:val="0"/>
          <w:color w:val="5C6C83"/>
          <w:sz w:val="22"/>
        </w:rPr>
        <w:t>첫 등록부터 수업 완료까지 필요한 실무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5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7265D"/>
                <w:sz w:val="20"/>
              </w:rPr>
              <w:t>핵심 원칙</w:t>
              <w:br/>
            </w:r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정확한 안내, 빠른 응답, 안전한 진행, 개인정보 보호를 모든 수업의 기본으로 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활동 시작 전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프로필, 연락처, 활동 지역과 가능한 시간을 최신 상태로 유지합니다.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수업명, 대상, 시간, 비용, 준비물과 최소·최대 인원을 명확하게 정리합니다.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강사 사진과 전단지는 본인이 사용할 권리가 있는 자료만 제출합니다.</w:t>
      </w:r>
    </w:p>
    <w:p>
      <w:pPr>
        <w:pStyle w:val="Heading1"/>
      </w:pPr>
      <w:r>
        <w:t>2. 문의를 받았을 때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가능하면 1영업일 안에 응답합니다.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날짜, 장소, 인원, 대상 연령, 예산, 필요한 장비를 확인합니다.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확정되지 않은 일정이나 효과를 보장하지 않습니다.</w:t>
      </w:r>
    </w:p>
    <w:p>
      <w:pPr>
        <w:pStyle w:val="Heading1"/>
      </w:pPr>
      <w:r>
        <w:t>3. 수업 확정 후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고객과 최종 일정·주소·주차·담당자 연락처를 다시 확인합니다.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교안, 장비, 출석부와 비상 연락 수단을 준비합니다.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변경이 필요하면 가능한 한 빨리 고객과 HarmonyLink에 알립니다.</w:t>
      </w:r>
    </w:p>
    <w:p>
      <w:pPr>
        <w:pStyle w:val="Heading1"/>
      </w:pPr>
      <w:r>
        <w:t>4. 수업 당일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약속 시간보다 여유 있게 도착하고 기관의 출입·안전 규정을 따릅니다.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참여자를 존중하며 차별적 표현, 강압적 판매와 허위 광고를 하지 않습니다.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사진과 영상은 사전 동의를 받은 경우에만 촬영·사용합니다.</w:t>
      </w:r>
    </w:p>
    <w:p>
      <w:pPr>
        <w:pStyle w:val="Heading1"/>
      </w:pPr>
      <w:r>
        <w:t>5. 수업 종료 후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출석과 진행 결과, 특이사항을 정리합니다.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정산에 필요한 정보를 정해진 방식으로 제출합니다.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개인정보가 포함된 자료는 안전하게 보관하고 불필요해지면 삭제합니다.</w:t>
      </w:r>
    </w:p>
    <w:p>
      <w:pPr>
        <w:pStyle w:val="Heading1"/>
      </w:pPr>
      <w:r>
        <w:t>6. 문제 발생 시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안전이 우선이며 필요한 경우 수업을 중단하고 기관 담당자에게 알립니다.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민원, 사고, 일정 충돌 또는 결제 문제가 생기면 임의로 확정하지 말고 HarmonyLink와 협의합니다.</w:t>
      </w:r>
    </w:p>
    <w:p>
      <w:pPr>
        <w:pStyle w:val="Heading1"/>
      </w:pPr>
      <w:r>
        <w:t>빠른 체크리스트</w:t>
      </w:r>
    </w:p>
    <w:p>
      <w:r>
        <w:t>□ 일정과 장소 확인</w:t>
      </w:r>
    </w:p>
    <w:p>
      <w:r>
        <w:t>□ 담당자 연락처 확인</w:t>
      </w:r>
    </w:p>
    <w:p>
      <w:r>
        <w:t>□ 교안·장비·준비물 확인</w:t>
      </w:r>
    </w:p>
    <w:p>
      <w:r>
        <w:t>□ 안전 및 촬영 동의 확인</w:t>
      </w:r>
    </w:p>
    <w:p>
      <w:r>
        <w:t>□ 수업 후 결과와 정산 자료 제출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C6C83"/>
        <w:sz w:val="16"/>
      </w:rPr>
      <w:t>Hibelle Consulting Inc.  ·  Partner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1768D5"/>
        <w:sz w:val="17"/>
      </w:rPr>
      <w:t>HARMONYLINK  |  INSTRUCTOR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72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72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72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HarmonyLink 강사 활동 가이드</dc:title>
  <dc:subject/>
  <dc:creator>Hibelle Consulting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