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1768D5"/>
          <w:sz w:val="18"/>
        </w:rPr>
        <w:t>PARTNER AGREEMENT</w:t>
      </w:r>
    </w:p>
    <w:p>
      <w:pPr>
        <w:spacing w:after="100"/>
      </w:pPr>
      <w:r>
        <w:rPr>
          <w:rFonts w:ascii="Arial" w:hAnsi="Arial"/>
          <w:b/>
          <w:i w:val="0"/>
          <w:color w:val="07265D"/>
          <w:sz w:val="50"/>
        </w:rPr>
        <w:t>HarmonyLink 입점 파트너 계약서</w:t>
      </w:r>
    </w:p>
    <w:p>
      <w:pPr>
        <w:spacing w:after="360"/>
      </w:pPr>
      <w:r>
        <w:rPr>
          <w:rFonts w:ascii="Arial" w:hAnsi="Arial"/>
          <w:b w:val="0"/>
          <w:i w:val="0"/>
          <w:color w:val="5C6C83"/>
          <w:sz w:val="22"/>
        </w:rPr>
        <w:t>운영용 기본 계약서 초안 · Version 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FF4D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7265D"/>
                <w:sz w:val="20"/>
              </w:rPr>
              <w:t>중요 안내</w:t>
              <w:br/>
            </w:r>
            <w:r>
              <w:rPr>
                <w:rFonts w:ascii="Arial" w:hAnsi="Arial"/>
                <w:b w:val="0"/>
                <w:i w:val="0"/>
                <w:color w:val="17233A"/>
                <w:sz w:val="19"/>
              </w:rPr>
              <w:t>본 문서는 운영을 위한 기본 계약서 초안입니다. 실제 서명 전 당사자 정보, 서비스 범위, 관할법과 세부 조건을 확인하고 필요하면 변호사의 검토를 받으세요.</w:t>
            </w:r>
          </w:p>
        </w:tc>
      </w:tr>
    </w:tbl>
    <w:p>
      <w:pPr>
        <w:spacing w:after="20"/>
      </w:pPr>
    </w:p>
    <w:p>
      <w:pPr>
        <w:pStyle w:val="Heading1"/>
      </w:pPr>
      <w:r>
        <w:t>1. 계약 당사자</w:t>
      </w:r>
    </w:p>
    <w:p>
      <w:r>
        <w:t>본 계약은 Hibelle Consulting Inc.(이하 ‘회사’)와 아래 서명한 교육업체 또는 개인 강사(이하 ‘파트너’) 사이의 HarmonyLink 플랫폼 입점 및 프로그램 운영에 관한 기본 사항을 정합니다.</w:t>
      </w:r>
    </w:p>
    <w:p>
      <w:pPr>
        <w:pStyle w:val="Heading1"/>
      </w:pPr>
      <w:r>
        <w:t>2. 계약 목적과 범위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7233A"/>
          <w:sz w:val="21"/>
        </w:rPr>
        <w:t>회사는 파트너의 프로필과 승인된 프로그램을 HarmonyLink에 게시하고 문의·매칭을 지원합니다.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7233A"/>
          <w:sz w:val="21"/>
        </w:rPr>
        <w:t>파트너는 정확한 정보와 적법하게 사용할 수 있는 이미지·교육자료를 제공하고 합의된 수업을 성실히 진행합니다.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7233A"/>
          <w:sz w:val="21"/>
        </w:rPr>
        <w:t>구체적인 일정, 장소, 비용과 준비사항은 각 수업 또는 기관과의 별도 협의로 확정합니다.</w:t>
      </w:r>
    </w:p>
    <w:p>
      <w:pPr>
        <w:pStyle w:val="Heading1"/>
      </w:pPr>
      <w:r>
        <w:t>3. 멤버십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shd w:fill="DCEBFF"/>
          </w:tcPr>
          <w:p>
            <w:r>
              <w:rPr>
                <w:rFonts w:ascii="Arial" w:hAnsi="Arial"/>
                <w:b/>
                <w:i w:val="0"/>
                <w:color w:val="07265D"/>
                <w:sz w:val="18"/>
              </w:rPr>
              <w:t>구분</w:t>
            </w:r>
          </w:p>
        </w:tc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shd w:fill="DCEBFF"/>
          </w:tcPr>
          <w:p>
            <w:r>
              <w:rPr>
                <w:rFonts w:ascii="Arial" w:hAnsi="Arial"/>
                <w:b/>
                <w:i w:val="0"/>
                <w:color w:val="07265D"/>
                <w:sz w:val="18"/>
              </w:rPr>
              <w:t>월 등록비</w:t>
            </w:r>
          </w:p>
        </w:tc>
        <w:tc>
          <w:tcPr>
            <w:tcW w:type="dxa" w:w="5472"/>
            <w:tcMar>
              <w:top w:w="100" w:type="dxa"/>
              <w:start w:w="140" w:type="dxa"/>
              <w:bottom w:w="100" w:type="dxa"/>
              <w:end w:w="140" w:type="dxa"/>
            </w:tcMar>
            <w:shd w:fill="DCEBFF"/>
          </w:tcPr>
          <w:p>
            <w:r>
              <w:rPr>
                <w:rFonts w:ascii="Arial" w:hAnsi="Arial"/>
                <w:b/>
                <w:i w:val="0"/>
                <w:color w:val="07265D"/>
                <w:sz w:val="18"/>
              </w:rPr>
              <w:t>기본 범위</w:t>
            </w:r>
          </w:p>
        </w:tc>
      </w:tr>
      <w:tr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33A"/>
                <w:sz w:val="18"/>
              </w:rPr>
              <w:t>BASIC 승인 파트너</w:t>
            </w:r>
          </w:p>
        </w:tc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33A"/>
                <w:sz w:val="18"/>
              </w:rPr>
              <w:t>$20</w:t>
            </w:r>
          </w:p>
        </w:tc>
        <w:tc>
          <w:tcPr>
            <w:tcW w:type="dxa" w:w="547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33A"/>
                <w:sz w:val="18"/>
              </w:rPr>
              <w:t>프로필·프로그램 등록, 기본 자료실, 문의 연결</w:t>
            </w:r>
          </w:p>
        </w:tc>
      </w:tr>
      <w:tr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33A"/>
                <w:sz w:val="18"/>
              </w:rPr>
              <w:t>PREMIUM 승인 파트너</w:t>
            </w:r>
          </w:p>
        </w:tc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33A"/>
                <w:sz w:val="18"/>
              </w:rPr>
              <w:t>$50</w:t>
            </w:r>
          </w:p>
        </w:tc>
        <w:tc>
          <w:tcPr>
            <w:tcW w:type="dxa" w:w="547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33A"/>
                <w:sz w:val="18"/>
              </w:rPr>
              <w:t>BASIC 혜택과 PREMIUM 자료·홍보 신청 기능</w:t>
            </w:r>
          </w:p>
        </w:tc>
      </w:tr>
    </w:tbl>
    <w:p>
      <w:r>
        <w:t>멤버십 적용일, 결제 방식, 변경 또는 해지 시점은 별도 안내 또는 서면 합의에 따릅니다.</w:t>
      </w:r>
    </w:p>
    <w:p>
      <w:pPr>
        <w:pStyle w:val="Heading1"/>
      </w:pPr>
      <w:r>
        <w:t>4. 수수료와 정산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7233A"/>
          <w:sz w:val="21"/>
        </w:rPr>
        <w:t>플랫폼을 통해 성사된 유료 수업은 현재 운영정책에 따른 플랫폼 이용수수료가 적용될 수 있습니다.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7233A"/>
          <w:sz w:val="21"/>
        </w:rPr>
        <w:t>구체적인 수수료율, 결제 주체, 환불과 정산일은 수업 확정 전에 서면 또는 전자메시지로 확인합니다.</w:t>
      </w:r>
    </w:p>
    <w:p>
      <w:pPr>
        <w:pStyle w:val="Heading1"/>
      </w:pPr>
      <w:r>
        <w:t>5. 파트너의 의무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7233A"/>
          <w:sz w:val="21"/>
        </w:rPr>
        <w:t>자격·경력·가격·프로그램 내용을 사실대로 제공합니다.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7233A"/>
          <w:sz w:val="21"/>
        </w:rPr>
        <w:t>고객 개인정보를 수업 진행 목적에만 사용하고 외부에 공유하지 않습니다.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7233A"/>
          <w:sz w:val="21"/>
        </w:rPr>
        <w:t>안전수칙, 기관 규정, 저작권과 관련 법규를 준수합니다.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7233A"/>
          <w:sz w:val="21"/>
        </w:rPr>
        <w:t>일정 변경, 사고, 민원 또는 수업 진행 문제가 발생하면 회사에 신속히 알립니다.</w:t>
      </w:r>
    </w:p>
    <w:p>
      <w:pPr>
        <w:pStyle w:val="Heading1"/>
      </w:pPr>
      <w:r>
        <w:t>6. 취소·변경·환불</w:t>
      </w:r>
    </w:p>
    <w:p>
      <w:r>
        <w:t>수업별 취소·변경·환불 조건은 예약 확정 전에 고객, 파트너와 회사가 확인한 조건을 우선 적용합니다. 별도 합의가 없으면 회사의 최신 운영정책을 따릅니다.</w:t>
      </w:r>
    </w:p>
    <w:p>
      <w:pPr>
        <w:pStyle w:val="Heading1"/>
      </w:pPr>
      <w:r>
        <w:t>7. 지식재산권과 홍보자료</w:t>
      </w:r>
    </w:p>
    <w:p>
      <w:r>
        <w:t>각 당사자가 기존에 보유한 상표, 로고, 교안과 콘텐츠의 권리는 원 소유자에게 있습니다. 파트너는 입점 기간 동안 회사가 승인된 프로필과 홍보자료를 HarmonyLink 홍보 목적으로 게시할 수 있도록 허용합니다.</w:t>
      </w:r>
    </w:p>
    <w:p>
      <w:pPr>
        <w:pStyle w:val="Heading1"/>
      </w:pPr>
      <w:r>
        <w:t>8. 계약기간과 종료</w:t>
      </w:r>
    </w:p>
    <w:p>
      <w:r>
        <w:t>계약은 서명일에 시작하며 어느 당사자든 서면 또는 이메일로 종료를 요청할 수 있습니다. 미정산 금액, 개인정보 보호, 저작권과 비밀유지 의무는 종료 후에도 필요한 범위에서 유지됩니다.</w:t>
      </w:r>
    </w:p>
    <w:p>
      <w:pPr>
        <w:pStyle w:val="Heading1"/>
      </w:pPr>
      <w:r>
        <w:t>9. 책임과 분쟁</w:t>
      </w:r>
    </w:p>
    <w:p>
      <w:r>
        <w:t>당사자는 문제 발생 시 우선 성실히 협의합니다. 고의 또는 중대한 과실, 허위 정보, 권리 침해 등 각 당사자의 귀책 사유로 발생한 손해는 해당 당사자가 책임집니다. 관할과 준거법은 최종 서명 전 당사자가 별도로 확인합니다.</w:t>
      </w:r>
    </w:p>
    <w:p>
      <w:pPr>
        <w:pStyle w:val="Heading1"/>
      </w:pPr>
      <w:r>
        <w:t>10. 전체 합의</w:t>
      </w:r>
    </w:p>
    <w:p>
      <w:r>
        <w:t>본 계약과 참조된 최신 운영정책은 입점 운영에 관한 기본 합의를 구성합니다. 중요한 변경은 기록이 남는 방식으로 합의합니다.</w:t>
      </w:r>
    </w:p>
    <w:p>
      <w:pPr>
        <w:pStyle w:val="Heading1"/>
      </w:pPr>
      <w:r>
        <w:t>서명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88"/>
            <w:shd w:fill="EAF5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7265D"/>
                <w:sz w:val="19"/>
              </w:rPr>
              <w:t>회사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33A"/>
                <w:sz w:val="19"/>
              </w:rPr>
              <w:t>Hibelle Consulting Inc.</w:t>
            </w:r>
          </w:p>
        </w:tc>
      </w:tr>
      <w:tr>
        <w:tc>
          <w:tcPr>
            <w:tcW w:type="dxa" w:w="2088"/>
            <w:shd w:fill="EAF5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7265D"/>
                <w:sz w:val="19"/>
              </w:rPr>
              <w:t>대표자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33A"/>
                <w:sz w:val="19"/>
              </w:rPr>
              <w:t>____________________________</w:t>
            </w:r>
          </w:p>
        </w:tc>
      </w:tr>
      <w:tr>
        <w:tc>
          <w:tcPr>
            <w:tcW w:type="dxa" w:w="2088"/>
            <w:shd w:fill="EAF5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7265D"/>
                <w:sz w:val="19"/>
              </w:rPr>
              <w:t>입점 파트너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33A"/>
                <w:sz w:val="19"/>
              </w:rPr>
              <w:t>____________________________</w:t>
            </w:r>
          </w:p>
        </w:tc>
      </w:tr>
      <w:tr>
        <w:tc>
          <w:tcPr>
            <w:tcW w:type="dxa" w:w="2088"/>
            <w:shd w:fill="EAF5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7265D"/>
                <w:sz w:val="19"/>
              </w:rPr>
              <w:t>서명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33A"/>
                <w:sz w:val="19"/>
              </w:rPr>
              <w:t>____________________________</w:t>
            </w:r>
          </w:p>
        </w:tc>
      </w:tr>
      <w:tr>
        <w:tc>
          <w:tcPr>
            <w:tcW w:type="dxa" w:w="2088"/>
            <w:shd w:fill="EAF5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7265D"/>
                <w:sz w:val="19"/>
              </w:rPr>
              <w:t>날짜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33A"/>
                <w:sz w:val="19"/>
              </w:rPr>
              <w:t>________년 ____월 ____일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C6C83"/>
        <w:sz w:val="16"/>
      </w:rPr>
      <w:t>Hibelle Consulting Inc.  ·  Partner Center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i w:val="0"/>
        <w:color w:val="1768D5"/>
        <w:sz w:val="17"/>
      </w:rPr>
      <w:t>HARMONYLINK  |  PARTNER AGREEMENT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/>
      <w:color w:val="1723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72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72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72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HarmonyLink 입점 파트너 계약서</dc:title>
  <dc:subject/>
  <dc:creator>Hibelle Consulting Inc.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