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768D5"/>
          <w:sz w:val="18"/>
        </w:rPr>
        <w:t>PARTNER HELP</w:t>
      </w:r>
    </w:p>
    <w:p>
      <w:pPr>
        <w:spacing w:after="100"/>
      </w:pPr>
      <w:r>
        <w:rPr>
          <w:rFonts w:ascii="Arial" w:hAnsi="Arial"/>
          <w:b/>
          <w:i w:val="0"/>
          <w:color w:val="07265D"/>
          <w:sz w:val="50"/>
        </w:rPr>
        <w:t>HarmonyLink 입점 파트너 FAQ</w:t>
      </w:r>
    </w:p>
    <w:p>
      <w:pPr>
        <w:spacing w:after="360"/>
      </w:pPr>
      <w:r>
        <w:rPr>
          <w:rFonts w:ascii="Arial" w:hAnsi="Arial"/>
          <w:b w:val="0"/>
          <w:i w:val="0"/>
          <w:color w:val="5C6C83"/>
          <w:sz w:val="22"/>
        </w:rPr>
        <w:t>자주 묻는 질문과 빠른 답변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Q1. 누가 입점 파트너가 될 수 있나요?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교육 프로그램을 보유한 업체, 단체, 개인 강사가 신청할 수 있으며 검토와 승인 후 활동합니다.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Q2. $20 파트너와 $50 파트너의 차이는 무엇인가요?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$20 BASIC 파트너는 기본 등록·자료실·문의 연결 기능을 이용합니다. $50 PREMIUM 파트너는 기본 혜택에 더해 PREMIUM 자료와 추가 홍보 신청 기능을 이용할 수 있습니다.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Q3. 프로그램은 어떻게 등록하나요?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수업명, 대상, 시간, 비용, 지역, 설명, 대표 이미지와 강사 정보를 준비해 HarmonyLink에 전달합니다. 검토 후 게시됩니다.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Q4. 가격과 일정은 누가 정하나요?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파트너가 기본 조건을 제시하고 고객·기관의 요청을 확인한 뒤 최종 조건을 협의합니다.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Q5. 문의가 오면 얼마나 빨리 답해야 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가능하면 1영업일 안에 응답해 주세요. 답변이 늦어질 때는 예상 응답 시간을 먼저 알려 주세요.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Q6. 수업을 취소하거나 변경해야 하면 어떻게 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고객과 HarmonyLink에 즉시 알리고, 예약 때 확인한 취소·변경 조건에 따라 대체 일정 또는 환불을 협의합니다.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Q7. 고객 연락처를 개인 홍보에 사용해도 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안 됩니다. 고객 개인정보는 해당 문의와 수업 진행 목적에만 사용해야 하며 별도 동의 없이 홍보나 외부 공유에 사용할 수 없습니다.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Q8. 사진과 영상을 홍보에 사용할 수 있나요?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참여자와 기관의 사전 동의를 받은 자료만 사용할 수 있습니다. 아동·청소년 자료는 보호자 및 기관 규정을 반드시 확인하세요.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Q9. 정산은 어떻게 진행되나요?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수업별 결제 방식, 수수료와 정산일을 예약 확정 전에 안내합니다. 필요한 출석·완료 자료를 제출해야 할 수 있습니다.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Q10. 멤버십을 변경하거나 종료하려면 어떻게 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문의하기를 통해 요청해 주세요. 적용일과 미정산 내역을 확인한 뒤 변경 또는 종료를 처리합니다.</w:t>
      </w:r>
    </w:p>
    <w:p>
      <w:pPr>
        <w:spacing w:before="180" w:after="60"/>
      </w:pPr>
      <w:r>
        <w:rPr>
          <w:rFonts w:ascii="Arial" w:hAnsi="Arial"/>
          <w:b/>
          <w:i w:val="0"/>
          <w:color w:val="07265D"/>
          <w:sz w:val="23"/>
        </w:rPr>
        <w:t>Q11. 도움이 필요하면 어디로 연락하나요?</w:t>
      </w:r>
    </w:p>
    <w:p>
      <w:pPr>
        <w:spacing w:after="160"/>
        <w:ind w:left="259"/>
      </w:pPr>
      <w:r>
        <w:rPr>
          <w:rFonts w:ascii="Arial" w:hAnsi="Arial"/>
          <w:b w:val="0"/>
          <w:i w:val="0"/>
          <w:color w:val="17233A"/>
          <w:sz w:val="21"/>
        </w:rPr>
        <w:t>hibelle@hibelleconsulting.com 또는 미국 상담 929-603-0052로 연락해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AF5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7265D"/>
                <w:sz w:val="20"/>
              </w:rPr>
              <w:t>문의</w:t>
              <w:br/>
            </w:r>
            <w:r>
              <w:rPr>
                <w:rFonts w:ascii="Arial" w:hAnsi="Arial"/>
                <w:b w:val="0"/>
                <w:i w:val="0"/>
                <w:color w:val="17233A"/>
                <w:sz w:val="19"/>
              </w:rPr>
              <w:t>이 문서에서 해결되지 않는 내용은 홈페이지 문의하기 또는 hibelle@hibelleconsulting.com으로 보내 주세요.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C6C83"/>
        <w:sz w:val="16"/>
      </w:rPr>
      <w:t>Hibelle Consulting Inc.  ·  Partner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1768D5"/>
        <w:sz w:val="17"/>
      </w:rPr>
      <w:t>HARMONYLINK  |  PARTNER FAQ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72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72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72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HarmonyLink 입점 파트너 FAQ</dc:title>
  <dc:subject/>
  <dc:creator>Hibelle Consulting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