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280"/>
        <w:jc w:val="center"/>
      </w:pPr>
      <w:r>
        <w:rPr>
          <w:rFonts w:ascii="Calibri" w:hAnsi="Calibri" w:eastAsia="Heiti SC"/>
          <w:b/>
          <w:color w:val="7A5A00"/>
          <w:sz w:val="24"/>
        </w:rPr>
        <w:t>SPH-PIO-PoC</w:t>
      </w:r>
    </w:p>
    <w:p>
      <w:pPr>
        <w:spacing w:after="200"/>
        <w:jc w:val="center"/>
      </w:pPr>
      <w:r>
        <w:rPr>
          <w:rFonts w:ascii="Calibri" w:hAnsi="Calibri" w:eastAsia="Heiti SC"/>
          <w:b/>
          <w:color w:val="183B56"/>
          <w:sz w:val="60"/>
        </w:rPr>
        <w:t>Stage 02 研究记录</w:t>
      </w:r>
    </w:p>
    <w:p>
      <w:pPr>
        <w:spacing w:after="160"/>
        <w:jc w:val="center"/>
      </w:pPr>
      <w:r>
        <w:rPr>
          <w:rFonts w:ascii="Calibri" w:hAnsi="Calibri" w:eastAsia="Heiti SC"/>
          <w:color w:val="1F4D78"/>
          <w:sz w:val="30"/>
        </w:rPr>
        <w:t>粒子相互作用算子：从 reference construction 到静态学习路线证伪</w:t>
      </w:r>
    </w:p>
    <w:p>
      <w:pPr>
        <w:spacing w:after="880"/>
        <w:jc w:val="center"/>
      </w:pPr>
      <w:r>
        <w:rPr>
          <w:rFonts w:ascii="Calibri" w:hAnsi="Calibri" w:eastAsia="Heiti SC"/>
          <w:i/>
          <w:color w:val="6B7280"/>
          <w:sz w:val="21"/>
        </w:rPr>
        <w:t>Static Learning Route Closure, Evidence Synthesis and Publication Boundary Assessment</w:t>
      </w:r>
    </w:p>
    <w:p>
      <w:pPr>
        <w:shd w:fill="F4F6F9"/>
        <w:pBdr>
          <w:left w:val="single" w:sz="18" w:space="8" w:color="9B1C1C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9B1C1C"/>
          <w:sz w:val="20"/>
        </w:rPr>
        <w:t xml:space="preserve">最终状态  </w:t>
      </w:r>
      <w:r>
        <w:rPr>
          <w:rFonts w:ascii="Calibri" w:hAnsi="Calibri" w:eastAsia="Heiti SC"/>
          <w:sz w:val="20"/>
        </w:rPr>
        <w:t>STATIC_PAIR_FORCE_FITTING_V02_NOT_QUALIFIED；static PIO learning route terminated；Stage 02N / v0.3 / rollout / solver-in-the-loop 均不授权。</w:t>
      </w:r>
    </w:p>
    <w:p>
      <w:pPr>
        <w:spacing w:after="1100"/>
      </w:pPr>
    </w:p>
    <w:p>
      <w:pPr>
        <w:jc w:val="center"/>
      </w:pPr>
      <w:r>
        <w:rPr>
          <w:rFonts w:ascii="Calibri" w:hAnsi="Calibri" w:eastAsia="Heiti SC"/>
          <w:b/>
          <w:color w:val="183B56"/>
          <w:sz w:val="21"/>
        </w:rPr>
        <w:t>历史文件冻结：1,788  |  Stage 02 状态：22  |  新训练：0  |  新测试：0</w:t>
      </w:r>
    </w:p>
    <w:p>
      <w:pPr>
        <w:jc w:val="center"/>
      </w:pPr>
      <w:r>
        <w:rPr>
          <w:rFonts w:ascii="Calibri" w:hAnsi="Calibri" w:eastAsia="Heiti SC"/>
          <w:color w:val="6B7280"/>
          <w:sz w:val="19"/>
        </w:rPr>
        <w:t>生成日期：2026-08-04  |  版本：Stage 02M-S closure record 1.0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摘要</w:t>
        <w:tab/>
        <w:t>3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1. Stage 02 研究目标与初始假设</w:t>
        <w:tab/>
        <w:t>4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2. PIO 理论合同</w:t>
        <w:tab/>
        <w:t>5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3. Target 与 reference qualification</w:t>
        <w:tab/>
        <w:t>6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4. Conservation-compatible scope</w:t>
        <w:tab/>
        <w:t>7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5. Dataset construction and leakage control</w:t>
        <w:tab/>
        <w:t>8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6. Regularity-hard-gate route and termination</w:t>
        <w:tab/>
        <w:t>8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7. Blind multifamily dataset</w:t>
        <w:tab/>
        <w:t>9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8. Pair-force architecture</w:t>
        <w:tab/>
        <w:t>11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9. Static fitting protocol v0.1</w:t>
        <w:tab/>
        <w:t>11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10. Failure attribution</w:t>
        <w:tab/>
        <w:t>11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11. Static fitting protocol v0.2</w:t>
        <w:tab/>
        <w:t>12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12. Final route termination</w:t>
        <w:tab/>
        <w:t>12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13. Scientific conclusions</w:t>
        <w:tab/>
        <w:t>13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14. Unsupported claims</w:t>
        <w:tab/>
        <w:t>14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15. Future research branches</w:t>
        <w:tab/>
        <w:t>14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16. Artifact and hash index</w:t>
        <w:tab/>
        <w:t>15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附录 A：完整 Stage 02 状态账本</w:t>
        <w:tab/>
        <w:t>18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附录 B：证据矩阵</w:t>
        <w:tab/>
        <w:t>20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附录 C：失败分类与状态语义</w:t>
        <w:tab/>
        <w:t>22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附录 D：论文可行性与图表包</w:t>
        <w:tab/>
        <w:t>23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附录 E：Stage 02M-Q checkpoint index</w:t>
        <w:tab/>
        <w:t>24</w:t>
      </w:r>
    </w:p>
    <w:p>
      <w:pPr>
        <w:spacing w:before="0" w:after="30" w:line="240" w:lineRule="auto"/>
        <w:tabs>
          <w:tab w:val="right" w:leader="dot" w:pos="8640"/>
        </w:tabs>
      </w:pPr>
      <w:r>
        <w:rPr>
          <w:rFonts w:ascii="Calibri" w:hAnsi="Calibri" w:eastAsia="Heiti SC"/>
          <w:color w:val="183B56"/>
          <w:sz w:val="17"/>
        </w:rPr>
        <w:t>记录闭包声明</w:t>
        <w:tab/>
        <w:t>24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Heiti SC"/>
        </w:rPr>
        <w:t>Stage 02 研究路线以 Stage 01 的可审计 SPH baseline 和 V2_QUALIFICATION_FAIL 为不变边界，逐步建立 PIO 理论合同、reference hierarchy、空间 target 归因、守恒兼容 scope、blind multifamily dataset、pair-force architecture、两轮预注册静态拟合及其失败归因。本记录从机器 manifest 生成，不删除任何失败阶段，也不把后续 PASS 写成对历史失败的覆盖。</w:t>
      </w:r>
    </w:p>
    <w:p>
      <w:r>
        <w:rPr>
          <w:rFonts w:ascii="Calibri" w:hAnsi="Calibri" w:eastAsia="Heiti SC"/>
        </w:rPr>
        <w:t>最终证据显示：Fourier 与 analytic reference 在冻结 periodic-vortex scope 内独立一致；最终 blind dataset 具有四个 lineage-disconnected family components、10/5/5 预冻结 split 和 train-only normalization；K1/K2 在 pair antisymmetry、线性动量、O(2) 等变、周期性、可微性和 edge-local resource scaling 合同下 PASS。然而，结构正确性并未带来静态可学性资格。v0.1 与 v0.2 两个九运行协议均未满足冻结 train-fit 门；v0.2 中 K1 为 0/3、K2 为 1/3。</w:t>
      </w:r>
    </w:p>
    <w:p>
      <w:r>
        <w:rPr>
          <w:rFonts w:ascii="Calibri" w:hAnsi="Calibri" w:eastAsia="Heiti SC"/>
        </w:rPr>
        <w:t>因此，唯一结论是 STATIC_PAIR_FORCE_FITTING_V02_NOT_QUALIFIED，当前 static PIO learning route 终止。rollout 与 solver-in-the-loop 从未授权、从未执行，不能写成动态失败。当前最可行论文主线是 V&amp;V-first methodology 与 negative result 的组合，而不是 Transformer/Attention-corrected solver success。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记录维度</w:t>
            </w:r>
          </w:p>
        </w:tc>
        <w:tc>
          <w:tcPr>
            <w:tcW w:type="dxa" w:w="64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闭包结果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历史文件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1788 files, hashes frozen</w:t>
            </w:r>
          </w:p>
        </w:tc>
      </w:tr>
      <w:tr>
        <w:trPr/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Stage 02 状态</w:t>
            </w:r>
          </w:p>
        </w:tc>
        <w:tc>
          <w:tcPr>
            <w:tcW w:type="dxa" w:w="64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22/22 unique, superseded=false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正式静态训练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v0.1: 9 runs; v0.2: 9 runs</w:t>
            </w:r>
          </w:p>
        </w:tc>
      </w:tr>
      <w:tr>
        <w:trPr/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新 Stage 02M-S 训练/测试</w:t>
            </w:r>
          </w:p>
        </w:tc>
        <w:tc>
          <w:tcPr>
            <w:tcW w:type="dxa" w:w="64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0 / 0</w:t>
            </w:r>
          </w:p>
        </w:tc>
      </w:tr>
      <w:tr>
        <w:trPr/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最终路线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terminated; Stage 02N not authorized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1. Stage 02 研究目标与初始假设</w:t>
      </w:r>
    </w:p>
    <w:p>
      <w:r>
        <w:rPr>
          <w:rFonts w:ascii="Calibri" w:hAnsi="Calibri" w:eastAsia="Heiti SC"/>
        </w:rPr>
        <w:t>Stage 02 的研究问题不是直接证明机器学习可改善 SPH，而是判断：在 reference、target、守恒、数据 lineage、架构对称性、训练协议和测试封存都可审计的条件下，是否存在可资格化的 conservative learned correction operator。</w:t>
      </w:r>
    </w:p>
    <w:p>
      <w:r>
        <w:rPr>
          <w:rFonts w:ascii="Calibri" w:hAnsi="Calibri" w:eastAsia="Heiti SC"/>
        </w:rPr>
        <w:t>初始工作假设是增量式修正可以保留 baseline 的物理解释和 zero fallback，同时把可归因的空间离散残差映射为粒子或 pair level correction。该假设被拆分为四层可证伪门：reference/target 资格、dataset资格、architecture资格、learning资格。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Δa(x,t) = a_ref(x,t) − a_SPH(x,t)    (1)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Stage 01 结论作为不可修改的外部边界；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每个后续 PASS 只对本阶段合同有效；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失败候选必须保留 reason code 与 hash；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训练成功必须由预注册 train/validation/test 与结构门共同定义；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未授权的动态证据不能被推断。</w:t>
      </w:r>
    </w:p>
    <w:p>
      <w:pPr>
        <w:pStyle w:val="Caption"/>
        <w:keepNext/>
        <w:jc w:val="center"/>
      </w:pPr>
      <w:r>
        <w:rPr>
          <w:rFonts w:ascii="Calibri" w:hAnsi="Calibri" w:eastAsia="Heiti SC"/>
          <w:i/>
          <w:color w:val="6B7280"/>
          <w:sz w:val="18"/>
        </w:rPr>
        <w:t>图 1  V&amp;V-first PIO 资格化流程</w:t>
      </w:r>
    </w:p>
    <w:p>
      <w:r>
        <w:drawing>
          <wp:inline xmlns:a="http://schemas.openxmlformats.org/drawingml/2006/main" xmlns:pic="http://schemas.openxmlformats.org/drawingml/2006/picture">
            <wp:extent cx="5806440" cy="2322576"/>
            <wp:docPr id="1" name="Picture 1" descr="V&amp;V-first PIO qualification pipeline from reference construction to route closure" title="V&amp;V-first PIO qualification pipeline from reference construction to route clos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_figure_0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PIO 理论合同</w:t>
      </w:r>
    </w:p>
    <w:p>
      <w:pPr>
        <w:pStyle w:val="Heading2"/>
      </w:pPr>
      <w:r>
        <w:t>2.1 增量与回退</w:t>
      </w:r>
    </w:p>
    <w:p>
      <w:r>
        <w:rPr>
          <w:rFonts w:ascii="Calibri" w:hAnsi="Calibri" w:eastAsia="Heiti SC"/>
        </w:rPr>
        <w:t>PIO 输出的是对冻结 SPH RHS 的增量，而不是替代 baseline。zero correction 时必须逐状态 bitwise 恢复 baseline。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a_hybrid = a_SPH + Δâ,    Δâ = 0 ⇒ a_hybrid = a_SPH    (2)</w:t>
      </w:r>
    </w:p>
    <w:p>
      <w:pPr>
        <w:pStyle w:val="Heading2"/>
      </w:pPr>
      <w:r>
        <w:t>2.2 Pair-force 守恒形式</w:t>
      </w:r>
    </w:p>
    <w:p>
      <w:r>
        <w:rPr>
          <w:rFonts w:ascii="Calibri" w:hAnsi="Calibri" w:eastAsia="Heiti SC"/>
        </w:rPr>
        <w:t>优先 scope 是每个无向 pair 恰计一次的互易 pair-force correction。对封闭周期系统，pair exchange antisymmetry 是离散线性动量守恒的充分构造条件。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ΔF_ji = −ΔF_ij,    Δâ_i = m_i⁻¹ Σ_j ΔF_ij    (3)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Σ_i m_i Δâ_i = Σ_{{i,j}}(ΔF_ij + ΔF_ji) = 0    (4)</w:t>
      </w:r>
    </w:p>
    <w:p>
      <w:pPr>
        <w:pStyle w:val="Heading2"/>
      </w:pPr>
      <w:r>
        <w:t>2.3 对称性与 feature contract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particle permutation equivariance；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translation invariance 与 Galilean invariance；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periodic minimum-image consistency；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rotation/reflection O(2) equivariance；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pair exchange symmetry；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禁止 target、reference、role、ID、regularity metric 作为输入。</w:t>
      </w:r>
    </w:p>
    <w:p>
      <w:pPr>
        <w:shd w:fill="F4F6F9"/>
        <w:pBdr>
          <w:left w:val="single" w:sz="18" w:space="8" w:color="183B56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183B56"/>
          <w:sz w:val="20"/>
        </w:rPr>
        <w:t xml:space="preserve">解释边界  </w:t>
      </w:r>
      <w:r>
        <w:rPr>
          <w:rFonts w:ascii="Calibri" w:hAnsi="Calibri" w:eastAsia="Heiti SC"/>
          <w:sz w:val="20"/>
        </w:rPr>
        <w:t>理论充分构造与 metamorphic PASS 只证明 architecture validity，不证明可训练性、泛化或动态稳定性。</w:t>
      </w:r>
    </w:p>
    <w:p>
      <w:r>
        <w:br w:type="page"/>
      </w:r>
    </w:p>
    <w:p>
      <w:pPr>
        <w:pStyle w:val="Heading1"/>
      </w:pPr>
      <w:r>
        <w:t>3. Target 与 reference qualification</w:t>
      </w:r>
    </w:p>
    <w:p>
      <w:pPr>
        <w:pStyle w:val="Heading2"/>
      </w:pPr>
      <w:r>
        <w:t>3.1 Reference hierarchy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3456"/>
        <w:gridCol w:w="3456"/>
      </w:tblGrid>
      <w:tr>
        <w:trPr>
          <w:tblHeader w:val="true"/>
        </w:trPr>
        <w:tc>
          <w:tcPr>
            <w:tcW w:type="dxa" w:w="244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类别</w:t>
            </w:r>
          </w:p>
        </w:tc>
        <w:tc>
          <w:tcPr>
            <w:tcW w:type="dxa" w:w="345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作用</w:t>
            </w:r>
          </w:p>
        </w:tc>
        <w:tc>
          <w:tcPr>
            <w:tcW w:type="dxa" w:w="345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资格边界</w:t>
            </w:r>
          </w:p>
        </w:tc>
      </w:tr>
      <w:tr>
        <w:trPr/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R1 continuum-compatible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MMS/解析验证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需 model-form alignment；不自动是训练 target</w:t>
            </w:r>
          </w:p>
        </w:tc>
      </w:tr>
      <w:tr>
        <w:trPr/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R2 semidiscrete-qualified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时间误差与状态漂移隔离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默认 diagnostic</w:t>
            </w:r>
          </w:p>
        </w:tc>
      </w:tr>
      <w:tr>
        <w:trPr/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R3 independent benchmark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独立 validation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禁止训练</w:t>
            </w:r>
          </w:p>
        </w:tc>
      </w:tr>
      <w:tr>
        <w:trPr/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RX model-form-misaligned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反例与诊断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硬禁止训练</w:t>
            </w:r>
          </w:p>
        </w:tc>
      </w:tr>
    </w:tbl>
    <w:p>
      <w:pPr>
        <w:spacing w:after="60"/>
      </w:pPr>
    </w:p>
    <w:p>
      <w:pPr>
        <w:pStyle w:val="Heading2"/>
      </w:pPr>
      <w:r>
        <w:t>3.2 从 R2S 诊断到独立 reference</w:t>
      </w:r>
    </w:p>
    <w:p>
      <w:r>
        <w:rPr>
          <w:rFonts w:ascii="Calibri" w:hAnsi="Calibri" w:eastAsia="Heiti SC"/>
        </w:rPr>
        <w:t>Stage 02F/G 表明 same-state R2S 可产生非零空间候选，但 resolution smoothness 与 reconstruction bias 仍不足以资格化。Stage 02H 因而引入 Fourier 与 analytic 两个独立 reference；二者在冻结 periodic-vortex case matrix 上通过 normalized L2/Linf、pattern cosine、uncertainty 与 determinism gates。</w:t>
      </w:r>
    </w:p>
    <w:p>
      <w:pPr>
        <w:pStyle w:val="Heading2"/>
      </w:pPr>
      <w:r>
        <w:t>3.3 Spatial target pool</w:t>
      </w:r>
    </w:p>
    <w:p>
      <w:r>
        <w:rPr>
          <w:rFonts w:ascii="Calibri" w:hAnsi="Calibri" w:eastAsia="Heiti SC"/>
        </w:rPr>
        <w:t>Stage 02I materialized 七个 candidate_discretization_target。五个 regular cases 满足 pair-force global residual；两个 jitter cases 保留为 node-residual-only。Stage 02I-R 选择 PAIR_ONLY_REGULAR_SCOPE，没有通过均值扣除或 projection 修改 target。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Q_L2 = RMS(Δâ − Δa) / (RMS(Δa) + ε_metric)    (5)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032"/>
        <w:gridCol w:w="3600"/>
      </w:tblGrid>
      <w:tr>
        <w:trPr>
          <w:tblHeader w:val="true"/>
        </w:trPr>
        <w:tc>
          <w:tcPr>
            <w:tcW w:type="dxa" w:w="172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阶段</w:t>
            </w:r>
          </w:p>
        </w:tc>
        <w:tc>
          <w:tcPr>
            <w:tcW w:type="dxa" w:w="403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Reference/target 结果</w:t>
            </w:r>
          </w:p>
        </w:tc>
        <w:tc>
          <w:tcPr>
            <w:tcW w:type="dxa" w:w="36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硬边界</w:t>
            </w:r>
          </w:p>
        </w:tc>
      </w:tr>
      <w:tr>
        <w:trPr/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02E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8 nonzero candidates; 0 qualified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temporal/reference derivative dominated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02F/G</w:t>
            </w:r>
          </w:p>
        </w:tc>
        <w:tc>
          <w:tcPr>
            <w:tcW w:type="dxa" w:w="40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5 R2S candidates; diagnostic closure</w:t>
            </w:r>
          </w:p>
        </w:tc>
        <w:tc>
          <w:tcPr>
            <w:tcW w:type="dxa" w:w="36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bias/resolution evidence insufficient</w:t>
            </w:r>
          </w:p>
        </w:tc>
      </w:tr>
      <w:tr>
        <w:trPr/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02H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Fourier–analytic independent agreement PASS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scope-limited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02I/I-R</w:t>
            </w:r>
          </w:p>
        </w:tc>
        <w:tc>
          <w:tcPr>
            <w:tcW w:type="dxa" w:w="40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7 attributed; 5 pair-only</w:t>
            </w:r>
          </w:p>
        </w:tc>
        <w:tc>
          <w:tcPr>
            <w:tcW w:type="dxa" w:w="36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2 jitter excluded from pair labels</w:t>
            </w:r>
          </w:p>
        </w:tc>
      </w:tr>
    </w:tbl>
    <w:p>
      <w:pPr>
        <w:spacing w:after="60"/>
      </w:pPr>
    </w:p>
    <w:p>
      <w:pPr>
        <w:pStyle w:val="Heading1"/>
      </w:pPr>
      <w:r>
        <w:t>4. Conservation-compatible scope</w:t>
      </w:r>
    </w:p>
    <w:p>
      <w:r>
        <w:rPr>
          <w:rFonts w:ascii="Calibri" w:hAnsi="Calibri" w:eastAsia="Heiti SC"/>
        </w:rPr>
        <w:t>守恒 scope 的核心是区分 target scientific attribution 与 pair-force representability。Stage 02I 的 jitter target 即使 reference/attribution PASS，也因 nonzero normalized global-force residual 不能进入 pair-force label scope。Stage 02I-R 进一步分解 pressure、viscosity 和 total force，并确认 regular subset 的 roundoff-scale closure。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pair residual ≤ 1e−10；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normalized total force ≤ 1e−10；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topology必须 reciprocal、无 duplicate/unexpected edges；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不得以 projection 写回 target；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K1/K2 的 torque/power 在非中心力下保持 diagnostic。</w:t>
      </w:r>
    </w:p>
    <w:p>
      <w:pPr>
        <w:shd w:fill="F4F6F9"/>
        <w:pBdr>
          <w:left w:val="single" w:sz="18" w:space="8" w:color="9B1C1C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9B1C1C"/>
          <w:sz w:val="20"/>
        </w:rPr>
        <w:t xml:space="preserve">失败语义  </w:t>
      </w:r>
      <w:r>
        <w:rPr>
          <w:rFonts w:ascii="Calibri" w:hAnsi="Calibri" w:eastAsia="Heiti SC"/>
          <w:sz w:val="20"/>
        </w:rPr>
        <w:t>conservation-scope failure 只排除不兼容 target；它不等同于 reference construction failure，也不等同于 architecture failure。</w:t>
      </w:r>
    </w:p>
    <w:p>
      <w:r>
        <w:br w:type="page"/>
      </w:r>
    </w:p>
    <w:p>
      <w:pPr>
        <w:pStyle w:val="Heading1"/>
      </w:pPr>
      <w:r>
        <w:t>5. Dataset construction and leakage control</w:t>
      </w:r>
    </w:p>
    <w:p>
      <w:pPr>
        <w:pStyle w:val="Heading2"/>
      </w:pPr>
      <w:r>
        <w:t>5.1 早期 dataset 路线</w:t>
      </w:r>
    </w:p>
    <w:p>
      <w:r>
        <w:rPr>
          <w:rFonts w:ascii="Calibri" w:hAnsi="Calibri" w:eastAsia="Heiti SC"/>
        </w:rPr>
        <w:t>Stage 02J 的五个 regular records 虽通过 schema/canonical/QC，却属于单一 leakage component，无法形成合法 split。Stage 02J-R 新增三条预注册 lineage，但十五个 candidate 因 regularity attribution 仅 5/6 diagnostic 而未物化。两次 NOT READY 都被永久保留。</w:t>
      </w:r>
    </w:p>
    <w:p>
      <w:pPr>
        <w:pStyle w:val="Heading2"/>
      </w:pPr>
      <w:r>
        <w:t>5.2 最终 blind multifamily dataset</w:t>
      </w:r>
    </w:p>
    <w:p>
      <w:r>
        <w:rPr>
          <w:rFonts w:ascii="Calibri" w:hAnsi="Calibri" w:eastAsia="Heiti SC"/>
        </w:rPr>
        <w:t>Stage 02J-W 在 regularity diagnostic-only 的独立 eligibility contract 下，按冻结 generator source/config、formula 与 seed 单次物化四个 blind families。20/20 records 通过 reference、target core、pair-only conservation、canonical QC 与 eligibility；leakage graph 恰有四个 family components。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3168"/>
        <w:gridCol w:w="3888"/>
      </w:tblGrid>
      <w:tr>
        <w:trPr>
          <w:tblHeader w:val="true"/>
        </w:trPr>
        <w:tc>
          <w:tcPr>
            <w:tcW w:type="dxa" w:w="230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属性</w:t>
            </w:r>
          </w:p>
        </w:tc>
        <w:tc>
          <w:tcPr>
            <w:tcW w:type="dxa" w:w="316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冻结结果</w:t>
            </w:r>
          </w:p>
        </w:tc>
        <w:tc>
          <w:tcPr>
            <w:tcW w:type="dxa" w:w="388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8"/>
              </w:rPr>
              <w:t>边界</w:t>
            </w:r>
          </w:p>
        </w:tc>
      </w:tr>
      <w:tr>
        <w:trPr/>
        <w:tc>
          <w:tcPr>
            <w:tcW w:type="dxa" w:w="2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记录数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20 full graphs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不是大规模 dataset</w:t>
            </w:r>
          </w:p>
        </w:tc>
      </w:tr>
      <w:tr>
        <w:trPr/>
        <w:tc>
          <w:tcPr>
            <w:tcW w:type="dxa" w:w="23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Family components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4 lineage-disconnected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family是统计/泄漏单元</w:t>
            </w:r>
          </w:p>
        </w:tc>
      </w:tr>
      <w:tr>
        <w:trPr/>
        <w:tc>
          <w:tcPr>
            <w:tcW w:type="dxa" w:w="2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Split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10 train / 5 validation / 5 test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无跨 split lineage</w:t>
            </w:r>
          </w:p>
        </w:tc>
      </w:tr>
      <w:tr>
        <w:trPr/>
        <w:tc>
          <w:tcPr>
            <w:tcW w:type="dxa" w:w="23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Normalization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10 train graphs only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validation/test未参与拟合</w:t>
            </w:r>
          </w:p>
        </w:tc>
      </w:tr>
      <w:tr>
        <w:trPr/>
        <w:tc>
          <w:tcPr>
            <w:tcW w:type="dxa" w:w="23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Regularity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diagnostic_only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8"/>
              </w:rPr>
              <w:t>不再是 eligibility hard gate</w:t>
            </w:r>
          </w:p>
        </w:tc>
      </w:tr>
    </w:tbl>
    <w:p>
      <w:pPr>
        <w:spacing w:after="60"/>
      </w:pPr>
    </w:p>
    <w:p>
      <w:pPr>
        <w:pStyle w:val="Heading1"/>
      </w:pPr>
      <w:r>
        <w:t>6. Regularity-hard-gate route and termination</w:t>
      </w:r>
    </w:p>
    <w:p>
      <w:r>
        <w:rPr>
          <w:rFonts w:ascii="Calibri" w:hAnsi="Calibri" w:eastAsia="Heiti SC"/>
        </w:rPr>
        <w:t>Regularity-hard-gate 路线经历 v0.1、v0.2、单一 v0.3 candidate 与最后的 v0.4 candidate。每个版本都冻结候选与阈值，并保留失败机制；任何后续状态都未删除历史 false positive 或 invariance failure。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38"/>
        <w:gridCol w:w="3075"/>
        <w:gridCol w:w="2942"/>
        <w:gridCol w:w="1605"/>
      </w:tblGrid>
      <w:tr>
        <w:trPr>
          <w:tblHeader w:val="true"/>
        </w:trPr>
        <w:tc>
          <w:tcPr>
            <w:tcW w:type="dxa" w:w="173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版本/阶段</w:t>
            </w:r>
          </w:p>
        </w:tc>
        <w:tc>
          <w:tcPr>
            <w:tcW w:type="dxa" w:w="3075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主要证据</w:t>
            </w:r>
          </w:p>
        </w:tc>
        <w:tc>
          <w:tcPr>
            <w:tcW w:type="dxa" w:w="294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失败机制</w:t>
            </w:r>
          </w:p>
        </w:tc>
        <w:tc>
          <w:tcPr>
            <w:tcW w:type="dxa" w:w="1605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状态</w:t>
            </w:r>
          </w:p>
        </w:tc>
      </w:tr>
      <w:tr>
        <w:trPr/>
        <w:tc>
          <w:tcPr>
            <w:tcW w:type="dxa" w:w="17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v0.1 / 02J-R</w:t>
            </w:r>
          </w:p>
        </w:tc>
        <w:tc>
          <w:tcPr>
            <w:tcW w:type="dxa" w:w="3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15 candidates, reference/conservation PASS</w:t>
            </w:r>
          </w:p>
        </w:tc>
        <w:tc>
          <w:tcPr>
            <w:tcW w:type="dxa" w:w="29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permuted-null ratio gate</w:t>
            </w:r>
          </w:p>
        </w:tc>
        <w:tc>
          <w:tcPr>
            <w:tcW w:type="dxa" w:w="1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NOT READY</w:t>
            </w:r>
          </w:p>
        </w:tc>
      </w:tr>
      <w:tr>
        <w:trPr/>
        <w:tc>
          <w:tcPr>
            <w:tcW w:type="dxa" w:w="173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v0.2 / 02J-S</w:t>
            </w:r>
          </w:p>
        </w:tc>
        <w:tc>
          <w:tcPr>
            <w:tcW w:type="dxa" w:w="3075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structured paths + invariance PASS</w:t>
            </w:r>
          </w:p>
        </w:tc>
        <w:tc>
          <w:tcPr>
            <w:tcW w:type="dxa" w:w="294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negative-control false positives</w:t>
            </w:r>
          </w:p>
        </w:tc>
        <w:tc>
          <w:tcPr>
            <w:tcW w:type="dxa" w:w="1605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NOT READY</w:t>
            </w:r>
          </w:p>
        </w:tc>
      </w:tr>
      <w:tr>
        <w:trPr/>
        <w:tc>
          <w:tcPr>
            <w:tcW w:type="dxa" w:w="173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v0.3 / 02J-T</w:t>
            </w:r>
          </w:p>
        </w:tc>
        <w:tc>
          <w:tcPr>
            <w:tcW w:type="dxa" w:w="3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magnitude-direction conjunction</w:t>
            </w:r>
          </w:p>
        </w:tc>
        <w:tc>
          <w:tcPr>
            <w:tcW w:type="dxa" w:w="29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CROSSMODE N12 magnitude</w:t>
            </w:r>
          </w:p>
        </w:tc>
        <w:tc>
          <w:tcPr>
            <w:tcW w:type="dxa" w:w="1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NOT QUALIFIED</w:t>
            </w:r>
          </w:p>
        </w:tc>
      </w:tr>
      <w:tr>
        <w:trPr/>
        <w:tc>
          <w:tcPr>
            <w:tcW w:type="dxa" w:w="173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v0.4 / 02J-V</w:t>
            </w:r>
          </w:p>
        </w:tc>
        <w:tc>
          <w:tcPr>
            <w:tcW w:type="dxa" w:w="3075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necessity/Bonferroni</w:t>
            </w:r>
          </w:p>
        </w:tc>
        <w:tc>
          <w:tcPr>
            <w:tcW w:type="dxa" w:w="294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9/192 invariance rows</w:t>
            </w:r>
          </w:p>
        </w:tc>
        <w:tc>
          <w:tcPr>
            <w:tcW w:type="dxa" w:w="1605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ROUTE TERMINATED</w:t>
            </w:r>
          </w:p>
        </w:tc>
      </w:tr>
    </w:tbl>
    <w:p>
      <w:pPr>
        <w:spacing w:after="60"/>
      </w:pPr>
    </w:p>
    <w:p>
      <w:r>
        <w:rPr>
          <w:rFonts w:ascii="Calibri" w:hAnsi="Calibri" w:eastAsia="Heiti SC"/>
        </w:rPr>
        <w:t>Stage 02J-W 的 dataset READY 是另一条 eligibility contract 的结果：regularity只作为 diagnostic registry。它不覆盖 J/J-R/J-S/J-T/J-V 的失败，也不重新打开 regularity-hard-gate route。</w:t>
      </w:r>
    </w:p>
    <w:p>
      <w:pPr>
        <w:pStyle w:val="Heading1"/>
      </w:pPr>
      <w:r>
        <w:t>7. Blind multifamily dataset</w:t>
      </w:r>
    </w:p>
    <w:p>
      <w:r>
        <w:rPr>
          <w:rFonts w:ascii="Calibri" w:hAnsi="Calibri" w:eastAsia="Heiti SC"/>
        </w:rPr>
        <w:t>最终 collection identity 为 blind_multifamily_pair_scope_v1_0。四个 family 在 initial-condition、solution、source 与 derivative lineage 上独立；共同的 EOS、SPH/Fourier implementation、schema 和 serializer 被正确视为 infrastructure，而不是数据 ancestry。</w:t>
      </w:r>
    </w:p>
    <w:p>
      <w:pPr>
        <w:pStyle w:val="ListNumber"/>
        <w:spacing w:after="80" w:line="300" w:lineRule="auto"/>
      </w:pPr>
      <w:r>
        <w:rPr>
          <w:rFonts w:ascii="Calibri" w:hAnsi="Calibri" w:eastAsia="Heiti SC"/>
        </w:rPr>
        <w:t>所有公式、root seed、split role 在 target evaluation 前冻结；</w:t>
      </w:r>
    </w:p>
    <w:p>
      <w:pPr>
        <w:pStyle w:val="ListNumber"/>
        <w:spacing w:after="80" w:line="300" w:lineRule="auto"/>
      </w:pPr>
      <w:r>
        <w:rPr>
          <w:rFonts w:ascii="Calibri" w:hAnsi="Calibri" w:eastAsia="Heiti SC"/>
        </w:rPr>
        <w:t>reference 20/20 PASS；target core 20/20 PASS；</w:t>
      </w:r>
    </w:p>
    <w:p>
      <w:pPr>
        <w:pStyle w:val="ListNumber"/>
        <w:spacing w:after="80" w:line="300" w:lineRule="auto"/>
      </w:pPr>
      <w:r>
        <w:rPr>
          <w:rFonts w:ascii="Calibri" w:hAnsi="Calibri" w:eastAsia="Heiti SC"/>
        </w:rPr>
        <w:t>resolution/support consistency 按 family 评价；</w:t>
      </w:r>
    </w:p>
    <w:p>
      <w:pPr>
        <w:pStyle w:val="ListNumber"/>
        <w:spacing w:after="80" w:line="300" w:lineRule="auto"/>
      </w:pPr>
      <w:r>
        <w:rPr>
          <w:rFonts w:ascii="Calibri" w:hAnsi="Calibri" w:eastAsia="Heiti SC"/>
        </w:rPr>
        <w:t>pair-only conservation 20/20 PASS，无 target modification；</w:t>
      </w:r>
    </w:p>
    <w:p>
      <w:pPr>
        <w:pStyle w:val="ListNumber"/>
        <w:spacing w:after="80" w:line="300" w:lineRule="auto"/>
      </w:pPr>
      <w:r>
        <w:rPr>
          <w:rFonts w:ascii="Calibri" w:hAnsi="Calibri" w:eastAsia="Heiti SC"/>
        </w:rPr>
        <w:t>train-only graph-balanced normalization；</w:t>
      </w:r>
    </w:p>
    <w:p>
      <w:pPr>
        <w:pStyle w:val="ListNumber"/>
        <w:spacing w:after="80" w:line="300" w:lineRule="auto"/>
      </w:pPr>
      <w:r>
        <w:rPr>
          <w:rFonts w:ascii="Calibri" w:hAnsi="Calibri" w:eastAsia="Heiti SC"/>
        </w:rPr>
        <w:t>jitter 与 R3 evidence 保持 diagnostic/independent-validation isolation。</w:t>
      </w:r>
    </w:p>
    <w:p>
      <w:pPr>
        <w:pStyle w:val="Caption"/>
        <w:keepNext/>
        <w:jc w:val="center"/>
      </w:pPr>
      <w:r>
        <w:rPr>
          <w:rFonts w:ascii="Calibri" w:hAnsi="Calibri" w:eastAsia="Heiti SC"/>
          <w:i/>
          <w:color w:val="6B7280"/>
          <w:sz w:val="18"/>
        </w:rPr>
        <w:t>图 2  Stage 02 完整状态时间线</w:t>
      </w:r>
    </w:p>
    <w:p>
      <w:r>
        <w:drawing>
          <wp:inline xmlns:a="http://schemas.openxmlformats.org/drawingml/2006/main" xmlns:pic="http://schemas.openxmlformats.org/drawingml/2006/picture">
            <wp:extent cx="5806440" cy="3161284"/>
            <wp:docPr id="2" name="Picture 2" descr="Timeline of 22 Stage 02 states with preserved failures and terminal route state" title="Timeline of 22 Stage 02 states with preserved failures and terminal route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_figure_02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Pair-force architecture</w:t>
      </w:r>
    </w:p>
    <w:p>
      <w:r>
        <w:rPr>
          <w:rFonts w:ascii="Calibri" w:hAnsi="Calibri" w:eastAsia="Heiti SC"/>
        </w:rPr>
        <w:t>Stage 02K 比较 K0 central diagnostic、K1 conservative pair MLP、K2 reciprocal pair attention PIO 与 KNEG directed-softmax negative control。Architecture hash 在 target array access 前冻结。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6"/>
        <w:gridCol w:w="2592"/>
        <w:gridCol w:w="2160"/>
        <w:gridCol w:w="3312"/>
      </w:tblGrid>
      <w:tr>
        <w:trPr>
          <w:tblHeader w:val="true"/>
        </w:trPr>
        <w:tc>
          <w:tcPr>
            <w:tcW w:type="dxa" w:w="12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Arm</w:t>
            </w:r>
          </w:p>
        </w:tc>
        <w:tc>
          <w:tcPr>
            <w:tcW w:type="dxa" w:w="259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形式</w:t>
            </w:r>
          </w:p>
        </w:tc>
        <w:tc>
          <w:tcPr>
            <w:tcW w:type="dxa" w:w="216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结构资格</w:t>
            </w:r>
          </w:p>
        </w:tc>
        <w:tc>
          <w:tcPr>
            <w:tcW w:type="dxa" w:w="331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解释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central pair MLP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diagnostic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central representability/torque baseline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K1</w:t>
            </w:r>
          </w:p>
        </w:tc>
        <w:tc>
          <w:tcPr>
            <w:tcW w:type="dxa" w:w="25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non-attention pair MLP</w:t>
            </w:r>
          </w:p>
        </w:tc>
        <w:tc>
          <w:tcPr>
            <w:tcW w:type="dxa" w:w="216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QUALIFIED</w:t>
            </w:r>
          </w:p>
        </w:tc>
        <w:tc>
          <w:tcPr>
            <w:tcW w:type="dxa" w:w="331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antisymmetry/momentum/O(2)/periodicity PASS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K2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reciprocal pair attention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QUALIFIED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same hard gates PASS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KNEG</w:t>
            </w:r>
          </w:p>
        </w:tc>
        <w:tc>
          <w:tcPr>
            <w:tcW w:type="dxa" w:w="25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directed softmax</w:t>
            </w:r>
          </w:p>
        </w:tc>
        <w:tc>
          <w:tcPr>
            <w:tcW w:type="dxa" w:w="216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negative control PASS</w:t>
            </w:r>
          </w:p>
        </w:tc>
        <w:tc>
          <w:tcPr>
            <w:tcW w:type="dxa" w:w="331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暴露非互易 pair/conservation failure</w:t>
            </w:r>
          </w:p>
        </w:tc>
      </w:tr>
    </w:tbl>
    <w:p>
      <w:pPr>
        <w:spacing w:after="60"/>
      </w:pPr>
    </w:p>
    <w:p>
      <w:r>
        <w:rPr>
          <w:rFonts w:ascii="Calibri" w:hAnsi="Calibri" w:eastAsia="Heiti SC"/>
        </w:rPr>
        <w:t>K1/K2 的 qualified 只授权 Stage 02L 做训练协议预注册，不授权正式训练；Stage 02L 随后仅通过独立阶段授权 Stage 02M。K2 的 attention 结构没有建立相对 K1 的必要性或优越性。</w:t>
      </w:r>
    </w:p>
    <w:p>
      <w:pPr>
        <w:pStyle w:val="Heading1"/>
      </w:pPr>
      <w:r>
        <w:t>9. Static fitting protocol v0.1</w:t>
      </w:r>
    </w:p>
    <w:p>
      <w:r>
        <w:rPr>
          <w:rFonts w:ascii="Calibri" w:hAnsi="Calibri" w:eastAsia="Heiti SC"/>
        </w:rPr>
        <w:t>Stage 02L 冻结 K0/K1/K2 × seeds 的九运行矩阵、CPU float64、full-graph balanced loss、AdamW、warmup/cosine、20-update validation/checkpoint、early stopping、一次性 test release 和 A–E success gates。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L = (1/10) Σ_g mean_i ‖(Δâ_i − Δa_i)/a₀‖²    (6)</w:t>
      </w:r>
    </w:p>
    <w:p>
      <w:r>
        <w:rPr>
          <w:rFonts w:ascii="Calibri" w:hAnsi="Calibri" w:eastAsia="Heiti SC"/>
        </w:rPr>
        <w:t>Stage 02M 完成九个 terminal runs、validation-only checkpoint selection、一次性 sealed test、postfit conservation/symmetry 和 resource audit。尽管结构与部分 transfer evidence 完整，K1/K2 未满足冻结 A–E；最终状态 STATIC_PAIR_FORCE_FITTING_NOT_QUALIFIED。</w:t>
      </w:r>
    </w:p>
    <w:p>
      <w:pPr>
        <w:shd w:fill="F4F6F9"/>
        <w:pBdr>
          <w:left w:val="single" w:sz="18" w:space="8" w:color="9B1C1C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9B1C1C"/>
          <w:sz w:val="20"/>
        </w:rPr>
        <w:t xml:space="preserve">负结果保留  </w:t>
      </w:r>
      <w:r>
        <w:rPr>
          <w:rFonts w:ascii="Calibri" w:hAnsi="Calibri" w:eastAsia="Heiti SC"/>
          <w:sz w:val="20"/>
        </w:rPr>
        <w:t>test 或 validation 的局部 PASS 不覆盖 train-fit failure；历史 test 已消费，后续只能作为描述性历史证据。</w:t>
      </w:r>
    </w:p>
    <w:p>
      <w:pPr>
        <w:pStyle w:val="Heading1"/>
      </w:pPr>
      <w:r>
        <w:t>10. Failure attribution</w:t>
      </w:r>
    </w:p>
    <w:p>
      <w:r>
        <w:rPr>
          <w:rFonts w:ascii="Calibri" w:hAnsi="Calibri" w:eastAsia="Heiti SC"/>
        </w:rPr>
        <w:t>Stage 02M-R 未训练、未读取新 test，而是对 frozen v0.1 histories/checkpoints 做 post-hoc 诊断。证据显示 a₀=400 的 loss scaling、Adam epsilon=1e−8 与 weight_decay=1e−6 共同产生不利的优化 conditioning；因此唯一状态为 STATIC_FITTING_FAILURE_ATTRIBUTED_OPTIMIZATION_CONDITIONING。</w:t>
      </w:r>
    </w:p>
    <w:p>
      <w:r>
        <w:rPr>
          <w:rFonts w:ascii="Calibri" w:hAnsi="Calibri" w:eastAsia="Heiti SC"/>
        </w:rPr>
        <w:t>该归因是 contribution-level diagnostic，不等价于“唯一科学根因已证明”，也不保证修改 conditioning 后可达到 train-fit。feature identifiability audit 未发现硬矛盾，但未证明 mapping 可识别。</w:t>
      </w:r>
    </w:p>
    <w:p>
      <w:pPr>
        <w:pStyle w:val="Heading1"/>
      </w:pPr>
      <w:r>
        <w:t>11. Static fitting protocol v0.2</w:t>
      </w:r>
    </w:p>
    <w:p>
      <w:pPr>
        <w:pStyle w:val="Heading2"/>
      </w:pPr>
      <w:r>
        <w:t>11.1 Prospective changes</w:t>
      </w:r>
    </w:p>
    <w:p>
      <w:r>
        <w:rPr>
          <w:rFonts w:ascii="Calibri" w:hAnsi="Calibri" w:eastAsia="Heiti SC"/>
        </w:rPr>
        <w:t>Stage 02M-P 只做前瞻设计：用10个 train graphs 冻结 a_sup=0.392220124168075 m s−2，AdamW epsilon 改为1e−12、weight decay改为0；同时生成新的 validation/test blind families 与 v1.1 collection。architecture、输入 normalization、budget、success gates 与 test seal 均保持可追踪身份。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i/>
          <w:sz w:val="23"/>
        </w:rPr>
        <w:t>L_g = mean_i ‖(Δâ_i/a_sup) − (Δa_i/a_sup)‖²    (7)</w:t>
      </w:r>
    </w:p>
    <w:p>
      <w:pPr>
        <w:pStyle w:val="Heading2"/>
      </w:pPr>
      <w:r>
        <w:t>11.2 Formal execution and conditioning</w:t>
      </w:r>
    </w:p>
    <w:p>
      <w:r>
        <w:rPr>
          <w:rFonts w:ascii="Calibri" w:hAnsi="Calibri" w:eastAsia="Heiti SC"/>
        </w:rPr>
        <w:t>Stage 02M-Q 执行唯一九运行重试。每个 run 保存 updates 0、1、10、50、100、selected、terminal 的 conditioning snapshots；九份 histories 全部 PASS。K0/K1 各三个 seeds 达到1000 updates；K2 为700、740、1000，其中前两项按预注册 patience early stop。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584"/>
        <w:gridCol w:w="1728"/>
        <w:gridCol w:w="1440"/>
        <w:gridCol w:w="1584"/>
        <w:gridCol w:w="1152"/>
      </w:tblGrid>
      <w:tr>
        <w:trPr>
          <w:tblHeader w:val="true"/>
        </w:trPr>
        <w:tc>
          <w:tcPr>
            <w:tcW w:type="dxa" w:w="187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Architecture</w:t>
            </w:r>
          </w:p>
        </w:tc>
        <w:tc>
          <w:tcPr>
            <w:tcW w:type="dxa" w:w="158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Train gate B</w:t>
            </w:r>
          </w:p>
        </w:tc>
        <w:tc>
          <w:tcPr>
            <w:tcW w:type="dxa" w:w="172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Validation gate C</w:t>
            </w:r>
          </w:p>
        </w:tc>
        <w:tc>
          <w:tcPr>
            <w:tcW w:type="dxa" w:w="144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Test gate D</w:t>
            </w:r>
          </w:p>
        </w:tc>
        <w:tc>
          <w:tcPr>
            <w:tcW w:type="dxa" w:w="158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Conservation E</w:t>
            </w:r>
          </w:p>
        </w:tc>
        <w:tc>
          <w:tcPr>
            <w:tcW w:type="dxa" w:w="115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7"/>
              </w:rPr>
              <w:t>A–E</w:t>
            </w:r>
          </w:p>
        </w:tc>
      </w:tr>
      <w:tr>
        <w:trPr/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K0 diagnostic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0/3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3/3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3/3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PASS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FAIL</w:t>
            </w:r>
          </w:p>
        </w:tc>
      </w:tr>
      <w:tr>
        <w:trPr/>
        <w:tc>
          <w:tcPr>
            <w:tcW w:type="dxa" w:w="187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K1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0/3</w:t>
            </w:r>
          </w:p>
        </w:tc>
        <w:tc>
          <w:tcPr>
            <w:tcW w:type="dxa" w:w="172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3/3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3/3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PASS</w:t>
            </w:r>
          </w:p>
        </w:tc>
        <w:tc>
          <w:tcPr>
            <w:tcW w:type="dxa" w:w="115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FAIL</w:t>
            </w:r>
          </w:p>
        </w:tc>
      </w:tr>
      <w:tr>
        <w:trPr/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K2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1/3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3/3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3/3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PASS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7"/>
              </w:rPr>
              <w:t>FAIL</w:t>
            </w:r>
          </w:p>
        </w:tc>
      </w:tr>
    </w:tbl>
    <w:p>
      <w:pPr>
        <w:spacing w:after="60"/>
      </w:pPr>
    </w:p>
    <w:p>
      <w:r>
        <w:rPr>
          <w:rFonts w:ascii="Calibri" w:hAnsi="Calibri" w:eastAsia="Heiti SC"/>
        </w:rPr>
        <w:t>v0.2 的 transfer gates 与 conditioning 改善只能做 descriptive protocol comparison。v0.1/v0.2 validation/test families 不同，不能当 paired benchmark；最优 K2 seed 不能替代 2-of-3 seed rule。</w:t>
      </w:r>
    </w:p>
    <w:p>
      <w:pPr>
        <w:pStyle w:val="Heading1"/>
      </w:pPr>
      <w:r>
        <w:t>12. Final route termination</w:t>
      </w:r>
    </w:p>
    <w:p>
      <w:pPr>
        <w:shd w:fill="F4F6F9"/>
        <w:pBdr>
          <w:left w:val="single" w:sz="18" w:space="8" w:color="9B1C1C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9B1C1C"/>
          <w:sz w:val="20"/>
        </w:rPr>
        <w:t xml:space="preserve">Terminal verdict  </w:t>
      </w:r>
      <w:r>
        <w:rPr>
          <w:rFonts w:ascii="Calibri" w:hAnsi="Calibri" w:eastAsia="Heiti SC"/>
          <w:sz w:val="20"/>
        </w:rPr>
        <w:t>STATIC_PAIR_FORCE_FITTING_V02_NOT_QUALIFIED</w:t>
      </w:r>
    </w:p>
    <w:p>
      <w:r>
        <w:rPr>
          <w:rFonts w:ascii="Calibri" w:hAnsi="Calibri" w:eastAsia="Heiti SC"/>
        </w:rPr>
        <w:t>终止条件已经满足：两次正式静态协议完整执行且均未资格化；第二次是 optimization-conditioning 路线的唯一允许重试。故 static_pio_learning_route_terminated=true，training_protocol_v03_permitted=false，Stage02N_authorized=false。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不得增加 seed；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不得修改 loss scale 或 optimizer；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不得继续生成 blind families 改善结果；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不得进入 solver integration；</w:t>
      </w:r>
    </w:p>
    <w:p>
      <w:pPr>
        <w:pStyle w:val="ListBullet"/>
        <w:spacing w:after="80" w:line="300" w:lineRule="auto"/>
      </w:pPr>
      <w:r>
        <w:rPr>
          <w:rFonts w:ascii="Calibri" w:hAnsi="Calibri" w:eastAsia="Heiti SC"/>
        </w:rPr>
        <w:t>未来任何新假设必须作为全新 Stage 03。</w:t>
      </w:r>
    </w:p>
    <w:p>
      <w:pPr>
        <w:pStyle w:val="Heading1"/>
      </w:pPr>
      <w:r>
        <w:t>13. Scientific conclusions</w:t>
      </w:r>
    </w:p>
    <w:p>
      <w:r>
        <w:rPr>
          <w:rFonts w:ascii="Calibri" w:hAnsi="Calibri" w:eastAsia="Heiti SC"/>
        </w:rPr>
        <w:t>支持：在冻结 periodic-vortex、20-graph、pair-scope 下构建并资格化了 blind multifamily dataset。</w:t>
      </w:r>
    </w:p>
    <w:p>
      <w:r>
        <w:rPr>
          <w:rFonts w:ascii="Calibri" w:hAnsi="Calibri" w:eastAsia="Heiti SC"/>
        </w:rPr>
        <w:t>支持：K1/K2 的互易 pair-force 构造在冻结合同下满足反对称与全局线性动量。</w:t>
      </w:r>
    </w:p>
    <w:p>
      <w:r>
        <w:rPr>
          <w:rFonts w:ascii="Calibri" w:hAnsi="Calibri" w:eastAsia="Heiti SC"/>
        </w:rPr>
        <w:t>支持：在预注册 metamorphic matrix 与 float64 tolerance 下结构门 PASS。</w:t>
      </w:r>
    </w:p>
    <w:p>
      <w:r>
        <w:rPr>
          <w:rFonts w:ascii="Calibri" w:hAnsi="Calibri" w:eastAsia="Heiti SC"/>
        </w:rPr>
        <w:t>支持：v0.1 与 v0.2 均按原门槛判为 NOT QUALIFIED。</w:t>
      </w:r>
    </w:p>
    <w:p>
      <w:r>
        <w:rPr>
          <w:rFonts w:ascii="Calibri" w:hAnsi="Calibri" w:eastAsia="Heiti SC"/>
        </w:rPr>
        <w:t>支持：结构硬门 PASS 与两次静态训练资格失败同时成立。</w:t>
      </w:r>
    </w:p>
    <w:p>
      <w:r>
        <w:rPr>
          <w:rFonts w:ascii="Calibri" w:hAnsi="Calibri" w:eastAsia="Heiti SC"/>
        </w:rPr>
        <w:t>支持：两轮 protocol 均保留选择闭包与 sealed-test provenance。</w:t>
      </w:r>
    </w:p>
    <w:p>
      <w:r>
        <w:rPr>
          <w:rFonts w:ascii="Calibri" w:hAnsi="Calibri" w:eastAsia="Heiti SC"/>
        </w:rPr>
        <w:t>最重要的科学结论不是 attention 成功，而是 architecture correctness、reference/dataset qualification 与 static learnability 是不同层级的命题。Stage 02 同时获得了强结构证据和完整负学习证据，因此能支持可证伪 qualification framework 的方法学主张。</w:t>
      </w:r>
    </w:p>
    <w:p>
      <w:pPr>
        <w:pStyle w:val="Caption"/>
        <w:keepNext/>
        <w:jc w:val="center"/>
      </w:pPr>
      <w:r>
        <w:rPr>
          <w:rFonts w:ascii="Calibri" w:hAnsi="Calibri" w:eastAsia="Heiti SC"/>
          <w:i/>
          <w:color w:val="6B7280"/>
          <w:sz w:val="18"/>
        </w:rPr>
        <w:t>图 3  Supported / conditional / unsupported claims 边界</w:t>
      </w:r>
    </w:p>
    <w:p>
      <w:r>
        <w:drawing>
          <wp:inline xmlns:a="http://schemas.openxmlformats.org/drawingml/2006/main" xmlns:pic="http://schemas.openxmlformats.org/drawingml/2006/picture">
            <wp:extent cx="5806440" cy="2741930"/>
            <wp:docPr id="3" name="Picture 3" descr="Supported, conditional, and unsupported scientific claim boundary" title="Supported, conditional, and unsupported scientific claim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_figure_03_claim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Unsupported claims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3600"/>
        <w:gridCol w:w="3168"/>
      </w:tblGrid>
      <w:tr>
        <w:trPr>
          <w:tblHeader w:val="true"/>
        </w:trPr>
        <w:tc>
          <w:tcPr>
            <w:tcW w:type="dxa" w:w="259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Unsupported claim</w:t>
            </w:r>
          </w:p>
        </w:tc>
        <w:tc>
          <w:tcPr>
            <w:tcW w:type="dxa" w:w="36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允许写法</w:t>
            </w:r>
          </w:p>
        </w:tc>
        <w:tc>
          <w:tcPr>
            <w:tcW w:type="dxa" w:w="316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禁止写法</w:t>
            </w:r>
          </w:p>
        </w:tc>
      </w:tr>
      <w:tr>
        <w:trPr/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learned correction improves SPH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当前没有 solver/rollout性能证据。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学习修正已提高 SPH 精度。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learned model restores V2</w:t>
            </w:r>
          </w:p>
        </w:tc>
        <w:tc>
          <w:tcPr>
            <w:tcW w:type="dxa" w:w="36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01 仍为 V2_QUALIFICATION_FAIL。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模型恢复了 V2。</w:t>
            </w:r>
          </w:p>
        </w:tc>
      </w:tr>
      <w:tr>
        <w:trPr/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attention is superior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K2 无2/3 train-fit，且新旧协议非架构优越性试验。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attention 优于 MLP。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Transformer is necessary</w:t>
            </w:r>
          </w:p>
        </w:tc>
        <w:tc>
          <w:tcPr>
            <w:tcW w:type="dxa" w:w="36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没有 necessity ablation；K2 是 reciprocal attention，不构成 Transformer 必要性。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Transformer 是必要条件。</w:t>
            </w:r>
          </w:p>
        </w:tc>
      </w:tr>
      <w:tr>
        <w:trPr/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rollout is stable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rollout 未授权、未执行。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rollout 稳定/失败。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solver is accelerated</w:t>
            </w:r>
          </w:p>
        </w:tc>
        <w:tc>
          <w:tcPr>
            <w:tcW w:type="dxa" w:w="36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无 solver-in-loop 或 wall-clock comparison。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solver 被加速。</w:t>
            </w:r>
          </w:p>
        </w:tc>
      </w:tr>
      <w:tr>
        <w:trPr/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arbitrary-flow generalization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families与物理范围有限。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泛化到任意流动。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viscosity operator is confirmed</w:t>
            </w:r>
          </w:p>
        </w:tc>
        <w:tc>
          <w:tcPr>
            <w:tcW w:type="dxa" w:w="36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01H 仍为 NOT_CONFIRMED。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黏性算子形式已确认/否定。</w:t>
            </w:r>
          </w:p>
        </w:tc>
      </w:tr>
      <w:tr>
        <w:trPr/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high-resolution SPH is truth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reference hierarchy 明确反对按分辨率排序真值。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最高分辨率即 truth。</w:t>
            </w:r>
          </w:p>
        </w:tc>
      </w:tr>
    </w:tbl>
    <w:p>
      <w:pPr>
        <w:spacing w:after="60"/>
      </w:pPr>
    </w:p>
    <w:p>
      <w:pPr>
        <w:shd w:fill="F4F6F9"/>
        <w:pBdr>
          <w:left w:val="single" w:sz="18" w:space="8" w:color="9B1C1C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9B1C1C"/>
          <w:sz w:val="20"/>
        </w:rPr>
        <w:t xml:space="preserve">动态语义  </w:t>
      </w:r>
      <w:r>
        <w:rPr>
          <w:rFonts w:ascii="Calibri" w:hAnsi="Calibri" w:eastAsia="Heiti SC"/>
          <w:sz w:val="20"/>
        </w:rPr>
        <w:t>rollout 和 solver-in-the-loop 是 NOT AUTHORIZED / NOT EXECUTED；禁止写成 rollout failed、solver unstable 或 solver accelerated。</w:t>
      </w:r>
    </w:p>
    <w:p>
      <w:pPr>
        <w:pStyle w:val="Heading1"/>
      </w:pPr>
      <w:r>
        <w:t>15. Future research branches</w:t>
      </w:r>
    </w:p>
    <w:p>
      <w:r>
        <w:rPr>
          <w:rFonts w:ascii="Calibri" w:hAnsi="Calibri" w:eastAsia="Heiti SC"/>
        </w:rPr>
        <w:t>以下分支只构成 decision design，不在 Stage 02M-S 执行。每个分支必须以全新 Stage 03 建立新的 hypothesis、reference/V&amp;V、freeze、dataset 和 success contract。</w:t>
      </w:r>
    </w:p>
    <w:p>
      <w:pPr>
        <w:pStyle w:val="Heading2"/>
      </w:pPr>
      <w:r>
        <w:t>15.1 Branch 1：停止学习修正，聚焦 V&amp;V/qualification framework</w:t>
      </w:r>
    </w:p>
    <w:p>
      <w:r>
        <w:rPr>
          <w:rFonts w:ascii="Calibri" w:hAnsi="Calibri" w:eastAsia="Heiti SC"/>
        </w:rPr>
        <w:t>科学假设：可复核的失败边界本身构成方法学贡献</w:t>
      </w:r>
    </w:p>
    <w:p>
      <w:r>
        <w:rPr>
          <w:rFonts w:ascii="Calibri" w:hAnsi="Calibri" w:eastAsia="Heiti SC"/>
        </w:rPr>
        <w:t>阶段要求：new Stage 03A；允许设计：跨问题复现设计、外部实现审计、论文验证包。本阶段执行：否。</w:t>
      </w:r>
    </w:p>
    <w:p>
      <w:pPr>
        <w:pStyle w:val="Heading2"/>
      </w:pPr>
      <w:r>
        <w:t>15.2 Branch 2：学习低维、可唯一识别的物理系数或 closure</w:t>
      </w:r>
    </w:p>
    <w:p>
      <w:r>
        <w:rPr>
          <w:rFonts w:ascii="Calibri" w:hAnsi="Calibri" w:eastAsia="Heiti SC"/>
        </w:rPr>
        <w:t>科学假设：低维 identifiable quantity 比完整 delta_a 更可学</w:t>
      </w:r>
    </w:p>
    <w:p>
      <w:r>
        <w:rPr>
          <w:rFonts w:ascii="Calibri" w:hAnsi="Calibri" w:eastAsia="Heiti SC"/>
        </w:rPr>
        <w:t>阶段要求：new Stage 03B；允许设计：新 target definition、identifiability preregistration、independent V&amp;V。本阶段执行：否。</w:t>
      </w:r>
    </w:p>
    <w:p>
      <w:pPr>
        <w:pStyle w:val="Heading2"/>
      </w:pPr>
      <w:r>
        <w:t>15.3 Branch 3：真实多状态 trajectory dataset</w:t>
      </w:r>
    </w:p>
    <w:p>
      <w:r>
        <w:rPr>
          <w:rFonts w:ascii="Calibri" w:hAnsi="Calibri" w:eastAsia="Heiti SC"/>
        </w:rPr>
        <w:t>科学假设：多状态轨迹可能提供当前静态局部映射缺失的信息</w:t>
      </w:r>
    </w:p>
    <w:p>
      <w:r>
        <w:rPr>
          <w:rFonts w:ascii="Calibri" w:hAnsi="Calibri" w:eastAsia="Heiti SC"/>
        </w:rPr>
        <w:t>阶段要求：new Stage 03C；允许设计：全新 trajectory families、重新执行 independent reference/V&amp;V、新 split/leakage contract。本阶段执行：否。</w:t>
      </w:r>
    </w:p>
    <w:p>
      <w:pPr>
        <w:pStyle w:val="Heading2"/>
      </w:pPr>
      <w:r>
        <w:t>15.4 Branch 4：非神经 conservative correction</w:t>
      </w:r>
    </w:p>
    <w:p>
      <w:r>
        <w:rPr>
          <w:rFonts w:ascii="Calibri" w:hAnsi="Calibri" w:eastAsia="Heiti SC"/>
        </w:rPr>
        <w:t>科学假设：解析/回归型低容量 closure 可提供可解释 baseline</w:t>
      </w:r>
    </w:p>
    <w:p>
      <w:r>
        <w:rPr>
          <w:rFonts w:ascii="Calibri" w:hAnsi="Calibri" w:eastAsia="Heiti SC"/>
        </w:rPr>
        <w:t>阶段要求：new Stage 03D；允许设计：解析基函数、constrained regression、same structural hard gates。本阶段执行：否。</w:t>
      </w:r>
    </w:p>
    <w:p>
      <w:pPr>
        <w:pStyle w:val="Heading2"/>
      </w:pPr>
      <w:r>
        <w:t>15.5 推荐优先级</w:t>
      </w:r>
    </w:p>
    <w:p>
      <w:r>
        <w:rPr>
          <w:rFonts w:ascii="Calibri" w:hAnsi="Calibri" w:eastAsia="Heiti SC"/>
        </w:rPr>
        <w:t>优先 Branch 1，将 Stage 02 组织为 V&amp;V/qualification framework + falsified static learning 的论文；其次 Branch 2 与 Branch 4，用低维 identifiable target 和非神经 conservative baseline 建立机制对照；Branch 3 的 trajectory dataset 代价与 reference 重建需求最高。</w:t>
      </w:r>
    </w:p>
    <w:p>
      <w:pPr>
        <w:pStyle w:val="Heading1"/>
      </w:pPr>
      <w:r>
        <w:t>16. Artifact and hash index</w:t>
      </w:r>
    </w:p>
    <w:p>
      <w:r>
        <w:rPr>
          <w:rFonts w:ascii="Calibri" w:hAnsi="Calibri" w:eastAsia="Heiti SC"/>
        </w:rPr>
        <w:t>Stage 02M-S freeze manifest 共记录 1788 个历史文件。下面列出主索引；完整逐文件 SHA-256 见 08_route_closure/freeze/stage02ms_historical_freeze_manifest.json。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6"/>
        <w:gridCol w:w="2880"/>
        <w:gridCol w:w="3888"/>
        <w:gridCol w:w="1296"/>
      </w:tblGrid>
      <w:tr>
        <w:trPr>
          <w:tblHeader w:val="true"/>
        </w:trPr>
        <w:tc>
          <w:tcPr>
            <w:tcW w:type="dxa" w:w="12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Stage</w:t>
            </w:r>
          </w:p>
        </w:tc>
        <w:tc>
          <w:tcPr>
            <w:tcW w:type="dxa" w:w="28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Status</w:t>
            </w:r>
          </w:p>
        </w:tc>
        <w:tc>
          <w:tcPr>
            <w:tcW w:type="dxa" w:w="388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Principal artifact</w:t>
            </w:r>
          </w:p>
        </w:tc>
        <w:tc>
          <w:tcPr>
            <w:tcW w:type="dxa" w:w="12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SHA-256 prefix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02A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PIO_THEORY_QUALIFICATION_COMPLETE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07_reports/stage02a_pio_theory_report.md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sha256:893c2d5741e174cf2…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02B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DATASET_QUALIFICATION_COMPLETE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07_reports/stage02b_final_report.md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sha256:08c5d063534cc01bf…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02C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DATASET_GENERATION_AUDIT_COMPLETE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07_reports/stage02c_final_report.md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sha256:1e330a51b545fbaae…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02D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TARGET_ATTRIBUTION_QUALIFICATION_COMPLETE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07_reports/stage02d_final_report.md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sha256:d52f03a026ee936d9…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02E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TARGET_CONSTRUCTION_COMPLETE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07_reports/stage02e_final_report.md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sha256:18d8e327da8163380…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02F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SPATIAL_TARGET_QUALIFICATION_COMPLETE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07_reports/stage02f_final_report.md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sha256:8fe0235718ae56c5c…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02G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SPATIAL_ATTRIBUTION_CLOSURE_COMPLETE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07_reports/stage02g_final_report.md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sha256:6031fe8233397aeca…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02H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REFERENCE_FIDELITY_QUALIFICATION_COMPLETE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07_reports/stage02h_final_report.md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sha256:d0086d056b1e7f47f…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02I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QUALIFIED_SPATIAL_TARGET_POOL_NOT_READY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07_reports/stage02i_final_report.md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sha256:2fdd1d45b81b074d2…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02I-R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CONSERVATION_COMPATIBILITY_RESOLVED_PAIR_ONLY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07_reports/stage02ir_final_report.md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sha256:cdf34e6d282f5bad8…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CONTROLLED_REGULAR_DATASET_NOT_READY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07_reports/stage02j_final_report.md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sha256:3f36ab2851890fd55…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>16.1 Artifact and hash index（续）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6"/>
        <w:gridCol w:w="2880"/>
        <w:gridCol w:w="3888"/>
        <w:gridCol w:w="1296"/>
      </w:tblGrid>
      <w:tr>
        <w:trPr>
          <w:tblHeader w:val="true"/>
        </w:trPr>
        <w:tc>
          <w:tcPr>
            <w:tcW w:type="dxa" w:w="12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Stage</w:t>
            </w:r>
          </w:p>
        </w:tc>
        <w:tc>
          <w:tcPr>
            <w:tcW w:type="dxa" w:w="28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Status</w:t>
            </w:r>
          </w:p>
        </w:tc>
        <w:tc>
          <w:tcPr>
            <w:tcW w:type="dxa" w:w="388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Principal artifact</w:t>
            </w:r>
          </w:p>
        </w:tc>
        <w:tc>
          <w:tcPr>
            <w:tcW w:type="dxa" w:w="12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SHA-256 prefix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02J-R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MULTIFAMILY_CONTROLLED_DATASET_NOT_READY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07_reports/stage02jr_final_report.md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sha256:5e5ad48cfdd120181…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02J-S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VERSIONED_MULTIFAMILY_DATASET_NOT_READY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07_reports/stage02js_final_report.md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sha256:27061a9b075d71e81…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02J-T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REGULARITY_GATE_V03_NOT_QUALIFIED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07_reports/stage02jt_final_report.md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sha256:de34f2b6ac4ba2d27…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02J-V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REGULARITY_HARD_GATE_ROUTE_TERMINATED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07_reports/stage02jv_final_report.md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sha256:1f6bf082a95ace38f…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02J-W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BLIND_MULTIFAMILY_DATASET_READY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07_reports/stage02jw_final_report.md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sha256:a35161d0fcf8ac43e…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02K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PAIR_FORCE_PIO_ARCHITECTURE_QUALIFIED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07_reports/stage02k_final_report.md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sha256:bc713e08c3b3f0bd3…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02L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STATIC_FITTING_PROTOCOL_READY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07_reports/stage02l_final_report.md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sha256:3f31a94d4de2bafdd…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STATIC_PAIR_FORCE_FITTING_NOT_QUALIFIED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07_reports/stage02m_final_report.md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sha256:888d128a2208a7ac0…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02M-R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STATIC_FITTING_FAILURE_ATTRIBUTED_OPTIMIZATION_CONDITIONING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07_reports/stage02mr_final_report.md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sha256:8dc07f364d91bb730…</w:t>
            </w:r>
          </w:p>
        </w:tc>
      </w:tr>
      <w:tr>
        <w:trPr/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02M-P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STATIC_FITTING_PROTOCOL_V02_READY</w:t>
            </w:r>
          </w:p>
        </w:tc>
        <w:tc>
          <w:tcPr>
            <w:tcW w:type="dxa" w:w="38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07_reports/stage02mp_final_report.md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sha256:e1db308805e5f698a…</w:t>
            </w:r>
          </w:p>
        </w:tc>
      </w:tr>
      <w:tr>
        <w:trPr/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02M-Q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STATIC_PAIR_FORCE_FITTING_V02_NOT_QUALIFIED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07_reports/stage02mq_final_report.md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sha256:a21a184bb59c25b31…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附录 A：完整 Stage 02 状态账本</w:t>
      </w:r>
    </w:p>
    <w:p>
      <w:r>
        <w:rPr>
          <w:rFonts w:ascii="Calibri" w:hAnsi="Calibri" w:eastAsia="Heiti SC"/>
        </w:rPr>
        <w:t>本表按时间顺序保留22个状态；superseded 对所有行均为 false。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04"/>
        <w:gridCol w:w="1080"/>
        <w:gridCol w:w="2736"/>
        <w:gridCol w:w="792"/>
        <w:gridCol w:w="648"/>
        <w:gridCol w:w="936"/>
        <w:gridCol w:w="2664"/>
      </w:tblGrid>
      <w:tr>
        <w:trPr>
          <w:tblHeader w:val="true"/>
        </w:trPr>
        <w:tc>
          <w:tcPr>
            <w:tcW w:type="dxa" w:w="50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#</w:t>
            </w:r>
          </w:p>
        </w:tc>
        <w:tc>
          <w:tcPr>
            <w:tcW w:type="dxa" w:w="10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Stage</w:t>
            </w:r>
          </w:p>
        </w:tc>
        <w:tc>
          <w:tcPr>
            <w:tcW w:type="dxa" w:w="27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Unique status</w:t>
            </w:r>
          </w:p>
        </w:tc>
        <w:tc>
          <w:tcPr>
            <w:tcW w:type="dxa" w:w="79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Exec</w:t>
            </w:r>
          </w:p>
        </w:tc>
        <w:tc>
          <w:tcPr>
            <w:tcW w:type="dxa" w:w="64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Runs</w:t>
            </w:r>
          </w:p>
        </w:tc>
        <w:tc>
          <w:tcPr>
            <w:tcW w:type="dxa" w:w="9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Steps</w:t>
            </w:r>
          </w:p>
        </w:tc>
        <w:tc>
          <w:tcPr>
            <w:tcW w:type="dxa" w:w="266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Blocker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02A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PIO_THEORY_QUALIFICATION_COMPLETE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尚无可训练 target/dataset。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2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02B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DATASET_QUALIFICATION_COMPLETE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未生成数据，完成协议不授权生成或训练。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02C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DATASET_GENERATION_AUDIT_COMPLETE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eligible_for_future_training=0。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4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02D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TARGET_ATTRIBUTION_QUALIFICATION_COMPLETE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 attribution PASS；resolution/disorder 混杂。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5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02E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TARGET_CONSTRUCTION_COMPLETE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空间 assembly 为零/roundoff，时间/reference derivative 主导；0 qualified。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6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02F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SPATIAL_TARGET_QUALIFICATION_COMPLETE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resolution smoothness 仍 diagnostic；0 qualified。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7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02G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SPATIAL_ATTRIBUTION_CLOSURE_COMPLETE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R2S bias relative to target 可测但未受控；仍 diagnostic。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8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02H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REFERENCE_FIDELITY_QUALIFICATION_COMPLETE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不授权 dataset；QWLS2/CWLS3 仍 diagnostic。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9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02I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QUALIFIED_SPATIAL_TARGET_POOL_NOT_READY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守恒兼容性不完整，Stage 02J 未授权。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10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02I-R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CONSERVATION_COMPATIBILITY_RESOLVED_PAIR_ONLY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未形成 versioned dataset/split/normalization。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11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CONTROLLED_REGULAR_DATASET_NOT_READY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单一 leakage component，无法合法切分；0 eligible。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>附录 A.1：完整 Stage 02 状态账本（续）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04"/>
        <w:gridCol w:w="1080"/>
        <w:gridCol w:w="2736"/>
        <w:gridCol w:w="792"/>
        <w:gridCol w:w="648"/>
        <w:gridCol w:w="936"/>
        <w:gridCol w:w="2664"/>
      </w:tblGrid>
      <w:tr>
        <w:trPr>
          <w:tblHeader w:val="true"/>
        </w:trPr>
        <w:tc>
          <w:tcPr>
            <w:tcW w:type="dxa" w:w="50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#</w:t>
            </w:r>
          </w:p>
        </w:tc>
        <w:tc>
          <w:tcPr>
            <w:tcW w:type="dxa" w:w="10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Stage</w:t>
            </w:r>
          </w:p>
        </w:tc>
        <w:tc>
          <w:tcPr>
            <w:tcW w:type="dxa" w:w="27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Unique status</w:t>
            </w:r>
          </w:p>
        </w:tc>
        <w:tc>
          <w:tcPr>
            <w:tcW w:type="dxa" w:w="79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Exec</w:t>
            </w:r>
          </w:p>
        </w:tc>
        <w:tc>
          <w:tcPr>
            <w:tcW w:type="dxa" w:w="64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Runs</w:t>
            </w:r>
          </w:p>
        </w:tc>
        <w:tc>
          <w:tcPr>
            <w:tcW w:type="dxa" w:w="9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Steps</w:t>
            </w:r>
          </w:p>
        </w:tc>
        <w:tc>
          <w:tcPr>
            <w:tcW w:type="dxa" w:w="266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Blocker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12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02J-R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MULTIFAMILY_CONTROLLED_DATASET_NOT_READY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regularity attribution 5/6 diagnostic，未物化；split/normalization blocked。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13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02J-S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VERSIONED_MULTIFAMILY_DATASET_NOT_READY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negative-control false-positive gate failed；held-out 未释放。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14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02J-T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REGULARITY_GATE_V03_NOT_QUALIFIED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CROSSMODE N12 magnitude gate failure；blind gate未开启。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15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02J-V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REGULARITY_HARD_GATE_ROUTE_TERMINATED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9/192 invariance rows失败；禁止 v0.5。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16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02J-W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BLIND_MULTIFAMILY_DATASET_READY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仅静态 pair-scope 数据；不含 solver/rollout evidence。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17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02K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PAIR_FORCE_PIO_ARCHITECTURE_QUALIFIED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未训练；结构正确性不证明 learnability。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18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02L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STATIC_FITTING_PROTOCOL_READY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尚无训练结果。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19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STATIC_PAIR_FORCE_FITTING_NOT_QUALIFIED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9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9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8020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K1/K2 未满足冻结 A-E，训练拟合失败。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20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02M-R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STATIC_FITTING_FAILURE_ATTRIBUTED_OPTIMIZATION_CONDITIONING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归因是 diagnostic contribution，不证明改参必成功。</w:t>
            </w:r>
          </w:p>
        </w:tc>
      </w:tr>
      <w:tr>
        <w:trPr/>
        <w:tc>
          <w:tcPr>
            <w:tcW w:type="dxa" w:w="50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21</w:t>
            </w:r>
          </w:p>
        </w:tc>
        <w:tc>
          <w:tcPr>
            <w:tcW w:type="dxa" w:w="10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02M-P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STATIC_FITTING_PROTOCOL_V02_READY</w:t>
            </w:r>
          </w:p>
        </w:tc>
        <w:tc>
          <w:tcPr>
            <w:tcW w:type="dxa" w:w="79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0</w:t>
            </w:r>
          </w:p>
        </w:tc>
        <w:tc>
          <w:tcPr>
            <w:tcW w:type="dxa" w:w="266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无训练；仅授权一次 02M-Q。</w:t>
            </w:r>
          </w:p>
        </w:tc>
      </w:tr>
      <w:tr>
        <w:trPr/>
        <w:tc>
          <w:tcPr>
            <w:tcW w:type="dxa" w:w="50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22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02M-Q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STATIC_PAIR_FORCE_FITTING_V02_NOT_QUALIFIED</w:t>
            </w:r>
          </w:p>
        </w:tc>
        <w:tc>
          <w:tcPr>
            <w:tcW w:type="dxa" w:w="7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9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9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8440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K1 train gate 0/3、K2 train gate 1/3；均未达 B 的2/3。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附录 B：证据矩阵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"/>
        <w:gridCol w:w="1440"/>
        <w:gridCol w:w="1584"/>
        <w:gridCol w:w="2448"/>
        <w:gridCol w:w="2736"/>
        <w:gridCol w:w="576"/>
      </w:tblGrid>
      <w:tr>
        <w:trPr>
          <w:tblHeader w:val="true"/>
        </w:trPr>
        <w:tc>
          <w:tcPr>
            <w:tcW w:type="dxa" w:w="57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Class</w:t>
            </w:r>
          </w:p>
        </w:tc>
        <w:tc>
          <w:tcPr>
            <w:tcW w:type="dxa" w:w="1584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Level</w:t>
            </w:r>
          </w:p>
        </w:tc>
        <w:tc>
          <w:tcPr>
            <w:tcW w:type="dxa" w:w="244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Claim</w:t>
            </w:r>
          </w:p>
        </w:tc>
        <w:tc>
          <w:tcPr>
            <w:tcW w:type="dxa" w:w="27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Limitation</w:t>
            </w:r>
          </w:p>
        </w:tc>
        <w:tc>
          <w:tcPr>
            <w:tcW w:type="dxa" w:w="57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Negative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A1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Numerics/reference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qualified_with_stage01_failure_boundary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MMS 与半离散时间 reference 验证链已建立。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不覆盖独立 shear V2 failure。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A2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Numerics/reference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confirmatory_scope_limited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Fourier 与 analytic reference 在冻结 periodic-vortex scope 内独立一致。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仅限冻结空间算子、周期涡旋与 case matrix。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A3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Numerics/reference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qualified_candidate_level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七个 spatial targets 完成 six-component attribution。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其中2个 jitter 不满足 pair-force global residual。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A4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Numerics/reference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confirmatory_dataset_scope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resolution consistency 在最终 blind families 的冻结路径通过。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无连续收敛阶或任意高分辨率 truth 结论。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Numerics/reference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confirmatory_dataset_scope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support consistency 在最终 blind families 通过。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仅覆盖预注册 H/dx 组合。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A6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Numerics/reference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audited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reference uncertainty、roundoff 与 deterministic evidence 已逐阶段保留。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没有单一 universal uncertainty/GCI。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B1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四个 blind families 按冻结 seed/formula 单次生成。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仅20个完整 graphs。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B2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family lineage 独立且 leakage graph 为四个 components。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共同代码/EOS 是 infrastructure，不是样本独立性。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B3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prefrozen train/validation/test=10/5/5 split 无跨 split lineage。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每个 validation/test 仅一个 family。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B4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输入 normalization 仅由10个 train graphs 拟合。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监督尺度 v0.2 是另一个 train-only统计。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Dataset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confirmatory_contract_specific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20/20 records 在 Stage 02J-W eligibility contract 下 PASS。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regularity effect 明确为 none/diagnostic。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C1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Architecture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confirmatory_structural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K1/K2 pair-force construction 硬编码 pair antisymmetry 与线性动量守恒。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不保证静态可学习性或动态稳定性。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C2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Architecture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confirmatory_structural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K1/K2 permutation/edge reorder、translation/Galilean、O(2)、periodicity gates PASS。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只在冻结 metamorphic matrix 与 float64 tolerance 下。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C3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Architecture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confirmatory_structural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K1/K2 differentiability 与 edge-local O(E d) resource scaling PASS。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未测 solver-wide scaling。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C4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Architecture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confirmatory_negative_control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directed-softmax negative control 暴露非互易 attention 的守恒失败。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并不证明 reciprocal attention 优于所有非-attention 模型。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yes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D1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Learning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confirmatory_negative_result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v0.1 九运行静态拟合未满足冻结资格门。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仅静态同任务 protocol v0.1。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yes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D2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Learning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diagnostic_attribution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v0.1 failure 的主要可审计贡献被归因为 optimization conditioning。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post-hoc attribution；不证明修复充分。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yes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D3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Learning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descriptive_confirmatory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v0.2 改善 conditioning，并使 K1/K2 validation/test transfer gates 3/3 PASS。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train-fit B gate仍失败；新旧 families 非 paired benchmark。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yes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D4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Learning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confirmatory_negative_result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v0.2 K1 train gate 0/3，K2 train gate 1/3，均未达到2/3。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只支持冻结静态协议的失败。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yes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D5</w:t>
            </w:r>
          </w:p>
        </w:tc>
        <w:tc>
          <w:tcPr>
            <w:tcW w:type="dxa" w:w="144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Learning</w:t>
            </w:r>
          </w:p>
        </w:tc>
        <w:tc>
          <w:tcPr>
            <w:tcW w:type="dxa" w:w="1584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confirmatory_provenance</w:t>
            </w:r>
          </w:p>
        </w:tc>
        <w:tc>
          <w:tcPr>
            <w:tcW w:type="dxa" w:w="24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v0.2 test release合规且9个selected checkpoints各评一次。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test通过不能覆盖 train-fit failure。</w:t>
            </w:r>
          </w:p>
        </w:tc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no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D6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Learning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terminal_decision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静态 PIO learning route 已终止。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终止仅针对当前 static delta_a learning hypothesis 与两份协议。</w:t>
            </w:r>
          </w:p>
        </w:tc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yes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附录 C：失败分类与状态语义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"/>
        <w:gridCol w:w="2232"/>
        <w:gridCol w:w="3456"/>
        <w:gridCol w:w="3096"/>
      </w:tblGrid>
      <w:tr>
        <w:trPr>
          <w:tblHeader w:val="true"/>
        </w:trPr>
        <w:tc>
          <w:tcPr>
            <w:tcW w:type="dxa" w:w="57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#</w:t>
            </w:r>
          </w:p>
        </w:tc>
        <w:tc>
          <w:tcPr>
            <w:tcW w:type="dxa" w:w="2232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Failure class</w:t>
            </w:r>
          </w:p>
        </w:tc>
        <w:tc>
          <w:tcPr>
            <w:tcW w:type="dxa" w:w="345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Definition</w:t>
            </w:r>
          </w:p>
        </w:tc>
        <w:tc>
          <w:tcPr>
            <w:tcW w:type="dxa" w:w="30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Recorded instances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numerical verification failure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冻结数值/独立基准硬门未通过。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01G:FAIL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resource/infrastructure failure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执行因资源或基础设施不能完成；受控恢复不改变科学状态。</w:t>
            </w:r>
          </w:p>
        </w:tc>
        <w:tc>
          <w:tcPr>
            <w:tcW w:type="dxa" w:w="30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02C/02J-W:DIAGNOSTIC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reference-construction failure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reference 与目标模型/状态/不确定性合同不满足。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02E:NOT QUALIFIED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attribution failure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候选差异无法通过预注册分量归因。</w:t>
            </w:r>
          </w:p>
        </w:tc>
        <w:tc>
          <w:tcPr>
            <w:tcW w:type="dxa" w:w="30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02D/02F/02G:DIAGNOSTIC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conservation-scope failure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target 不满足所选 pair-force global residual范围。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02I:NOT QUALIFIED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6</w:t>
            </w:r>
          </w:p>
        </w:tc>
        <w:tc>
          <w:tcPr>
            <w:tcW w:type="dxa" w:w="22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family/leakage failure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lineage components不足以形成合法 split。</w:t>
            </w:r>
          </w:p>
        </w:tc>
        <w:tc>
          <w:tcPr>
            <w:tcW w:type="dxa" w:w="30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02J/02J-R:NOT QUALIFIED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regularity-contract failure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预注册 regularity hard gate或其 invariance/controls失败。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02J-S/J-T/J-V:NOT QUALIFIED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8</w:t>
            </w:r>
          </w:p>
        </w:tc>
        <w:tc>
          <w:tcPr>
            <w:tcW w:type="dxa" w:w="22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optimization-conditioning failure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loss/optimizer数值尺度导致有效更新不利。</w:t>
            </w:r>
          </w:p>
        </w:tc>
        <w:tc>
          <w:tcPr>
            <w:tcW w:type="dxa" w:w="30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02M-R:DIAGNOSTIC</w:t>
            </w:r>
          </w:p>
        </w:tc>
      </w:tr>
      <w:tr>
        <w:trPr/>
        <w:tc>
          <w:tcPr>
            <w:tcW w:type="dxa" w:w="5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9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static learnability failure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完整预注册静态训练未满足资格门。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02M:NOT QUALIFIED; Stage 02M-Q:NOT QUALIFIED</w:t>
            </w:r>
          </w:p>
        </w:tc>
      </w:tr>
      <w:tr>
        <w:trPr/>
        <w:tc>
          <w:tcPr>
            <w:tcW w:type="dxa" w:w="57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10</w:t>
            </w:r>
          </w:p>
        </w:tc>
        <w:tc>
          <w:tcPr>
            <w:tcW w:type="dxa" w:w="2232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dynamic evidence absence</w:t>
            </w:r>
          </w:p>
        </w:tc>
        <w:tc>
          <w:tcPr>
            <w:tcW w:type="dxa" w:w="34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动态证据从未授权或执行，不是失败结果。</w:t>
            </w:r>
          </w:p>
        </w:tc>
        <w:tc>
          <w:tcPr>
            <w:tcW w:type="dxa" w:w="30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Stage 02M-Q:NOT AUTHORIZED / NOT EXECUTED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附录 D：论文可行性与图表包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2880"/>
        <w:gridCol w:w="1800"/>
        <w:gridCol w:w="1008"/>
        <w:gridCol w:w="2736"/>
      </w:tblGrid>
      <w:tr>
        <w:trPr>
          <w:tblHeader w:val="true"/>
        </w:trPr>
        <w:tc>
          <w:tcPr>
            <w:tcW w:type="dxa" w:w="9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Paper</w:t>
            </w:r>
          </w:p>
        </w:tc>
        <w:tc>
          <w:tcPr>
            <w:tcW w:type="dxa" w:w="288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Direction</w:t>
            </w:r>
          </w:p>
        </w:tc>
        <w:tc>
          <w:tcPr>
            <w:tcW w:type="dxa" w:w="18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Readiness</w:t>
            </w:r>
          </w:p>
        </w:tc>
        <w:tc>
          <w:tcPr>
            <w:tcW w:type="dxa" w:w="100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CMAME now</w:t>
            </w:r>
          </w:p>
        </w:tc>
        <w:tc>
          <w:tcPr>
            <w:tcW w:type="dxa" w:w="273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Fatal weakness</w:t>
            </w:r>
          </w:p>
        </w:tc>
      </w:tr>
      <w:tr>
        <w:trPr/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Paper A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Transformer/Attention-corrected SPH solver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NOT_READY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False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no qualified static model and no solver-performance evidence</w:t>
            </w:r>
          </w:p>
        </w:tc>
      </w:tr>
      <w:tr>
        <w:trPr/>
        <w:tc>
          <w:tcPr>
            <w:tcW w:type="dxa" w:w="9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Paper B</w:t>
            </w:r>
          </w:p>
        </w:tc>
        <w:tc>
          <w:tcPr>
            <w:tcW w:type="dxa" w:w="288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V&amp;V-first qualification framework for conservative learned SPH corrections</w:t>
            </w:r>
          </w:p>
        </w:tc>
        <w:tc>
          <w:tcPr>
            <w:tcW w:type="dxa" w:w="180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DRAFTABLE_AFTER_SYNTHESIS</w:t>
            </w:r>
          </w:p>
        </w:tc>
        <w:tc>
          <w:tcPr>
            <w:tcW w:type="dxa" w:w="100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False</w:t>
            </w:r>
          </w:p>
        </w:tc>
        <w:tc>
          <w:tcPr>
            <w:tcW w:type="dxa" w:w="273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single problem family and no demonstration that framework changes a solver outcome</w:t>
            </w:r>
          </w:p>
        </w:tc>
      </w:tr>
      <w:tr>
        <w:trPr/>
        <w:tc>
          <w:tcPr>
            <w:tcW w:type="dxa" w:w="9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Paper C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Negative-result study on architecture validity versus static learnability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DRAFTABLE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False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one dataset scope cannot establish general architecture-versus-learnability law</w:t>
            </w:r>
          </w:p>
        </w:tc>
      </w:tr>
    </w:tbl>
    <w:p>
      <w:pPr>
        <w:spacing w:after="60"/>
      </w:pPr>
    </w:p>
    <w:p>
      <w:r>
        <w:rPr>
          <w:rFonts w:ascii="Calibri" w:hAnsi="Calibri" w:eastAsia="Heiti SC"/>
        </w:rPr>
        <w:t>工作标题：Verification- and qualification-first development of conservative learned correction operators for SPH: from reference construction to falsified static fitting</w:t>
      </w:r>
    </w:p>
    <w:p>
      <w:r>
        <w:rPr>
          <w:rFonts w:ascii="Calibri" w:hAnsi="Calibri" w:eastAsia="Heiti SC"/>
        </w:rPr>
        <w:t>CMAME 官方 scope 来源：https://www.sciencedirect.com/journal/computer-methods-in-applied-mechanics-and-engineering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48"/>
        <w:gridCol w:w="3168"/>
        <w:gridCol w:w="1296"/>
        <w:gridCol w:w="4248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Fig.</w:t>
            </w:r>
          </w:p>
        </w:tc>
        <w:tc>
          <w:tcPr>
            <w:tcW w:type="dxa" w:w="316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Title</w:t>
            </w:r>
          </w:p>
        </w:tc>
        <w:tc>
          <w:tcPr>
            <w:tcW w:type="dxa" w:w="129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Form</w:t>
            </w:r>
          </w:p>
        </w:tc>
        <w:tc>
          <w:tcPr>
            <w:tcW w:type="dxa" w:w="424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5"/>
              </w:rPr>
              <w:t>Integrity rule</w:t>
            </w:r>
          </w:p>
        </w:tc>
      </w:tr>
      <w:tr>
        <w:trPr/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1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V&amp;V-first PIO qualification pipeline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流程图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显示资格门、失败保留与停止规则；不显示 solver 成功箭头。</w:t>
            </w:r>
          </w:p>
        </w:tc>
      </w:tr>
      <w:tr>
        <w:trPr/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2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Reference and target qualification hierarchy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层级图</w:t>
            </w:r>
          </w:p>
        </w:tc>
        <w:tc>
          <w:tcPr>
            <w:tcW w:type="dxa" w:w="42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区分 R1/R2/R3/RX 和 candidate/qualified/pair-compatible。</w:t>
            </w:r>
          </w:p>
        </w:tc>
      </w:tr>
      <w:tr>
        <w:trPr/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3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Stage decision/failure tree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决策树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保留所有 NOT READY/NOT QUALIFIED 节点。</w:t>
            </w:r>
          </w:p>
        </w:tc>
      </w:tr>
      <w:tr>
        <w:trPr/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4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Blind dataset family/split/leakage structure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网络/分组图</w:t>
            </w:r>
          </w:p>
        </w:tc>
        <w:tc>
          <w:tcPr>
            <w:tcW w:type="dxa" w:w="42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family为统计单元；不得以粒子数扩充 n。</w:t>
            </w:r>
          </w:p>
        </w:tc>
      </w:tr>
      <w:tr>
        <w:trPr/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5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K0/K1/K2 architecture and conservation contract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结构示意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K0标为 diagnostic，K1/K2标结构合格，不画性能排序。</w:t>
            </w:r>
          </w:p>
        </w:tc>
      </w:tr>
      <w:tr>
        <w:trPr/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6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Static fitting v0.1 and v0.2 train/validation trajectories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全 seed 轨迹</w:t>
            </w:r>
          </w:p>
        </w:tc>
        <w:tc>
          <w:tcPr>
            <w:tcW w:type="dxa" w:w="42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九条seed全部展示；v0.1/v0.2不同protocol/family不得作paired significance。</w:t>
            </w:r>
          </w:p>
        </w:tc>
      </w:tr>
      <w:tr>
        <w:trPr/>
        <w:tc>
          <w:tcPr>
            <w:tcW w:type="dxa" w:w="6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7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Frozen gate outcomes across seeds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门槛矩阵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同时展示A-E，突出B train-fit failure；validation/test PASS不着成功色。</w:t>
            </w:r>
          </w:p>
        </w:tc>
      </w:tr>
      <w:tr>
        <w:trPr/>
        <w:tc>
          <w:tcPr>
            <w:tcW w:type="dxa" w:w="6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8</w:t>
            </w:r>
          </w:p>
        </w:tc>
        <w:tc>
          <w:tcPr>
            <w:tcW w:type="dxa" w:w="316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Supported/unsupported claim boundary</w:t>
            </w:r>
          </w:p>
        </w:tc>
        <w:tc>
          <w:tcPr>
            <w:tcW w:type="dxa" w:w="129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边界图</w:t>
            </w:r>
          </w:p>
        </w:tc>
        <w:tc>
          <w:tcPr>
            <w:tcW w:type="dxa" w:w="424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5"/>
              </w:rPr>
              <w:t>明确 supported/conditional/unsupported，不用营销性箭头。</w:t>
            </w:r>
          </w:p>
        </w:tc>
      </w:tr>
    </w:tbl>
    <w:p>
      <w:pPr>
        <w:spacing w:after="60"/>
      </w:pPr>
    </w:p>
    <w:p>
      <w:r>
        <w:rPr>
          <w:rFonts w:ascii="Calibri" w:hAnsi="Calibri" w:eastAsia="Heiti SC"/>
        </w:rPr>
        <w:t>计划表格：Stage status ledger；reference qualification；dataset inventory；architecture hard gates；v0.1/v0.2 static fitting results；final evidence/claim matrix。</w:t>
      </w:r>
    </w:p>
    <w:p>
      <w:r>
        <w:br w:type="page"/>
      </w:r>
    </w:p>
    <w:p>
      <w:pPr>
        <w:pStyle w:val="Heading1"/>
      </w:pPr>
      <w:r>
        <w:t>附录 E：Stage 02M-Q selected checkpoint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656"/>
        <w:gridCol w:w="3960"/>
        <w:gridCol w:w="1656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Run</w:t>
            </w:r>
          </w:p>
        </w:tc>
        <w:tc>
          <w:tcPr>
            <w:tcW w:type="dxa" w:w="165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Checkpoint</w:t>
            </w:r>
          </w:p>
        </w:tc>
        <w:tc>
          <w:tcPr>
            <w:tcW w:type="dxa" w:w="396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SHA-256 prefix</w:t>
            </w:r>
          </w:p>
        </w:tc>
        <w:tc>
          <w:tcPr>
            <w:tcW w:type="dxa" w:w="1656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/>
                <w:color w:val="183B56"/>
                <w:sz w:val="16"/>
              </w:rPr>
              <w:t>Identity</w:t>
            </w:r>
          </w:p>
        </w:tc>
      </w:tr>
      <w:tr>
        <w:trPr/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K0_seed20261211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update_1000.pt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sha256:8d65286395e5001645e7a…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K0_seed20261212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update_0840.pt</w:t>
            </w:r>
          </w:p>
        </w:tc>
        <w:tc>
          <w:tcPr>
            <w:tcW w:type="dxa" w:w="396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sha256:f667ce47fd91725eeb450…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K0_seed20261213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update_0900.pt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sha256:13d23924f96a676413045…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K1_seed20261211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update_1000.pt</w:t>
            </w:r>
          </w:p>
        </w:tc>
        <w:tc>
          <w:tcPr>
            <w:tcW w:type="dxa" w:w="396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sha256:12cdd56070edc9beecdde…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K1_seed20261212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update_1000.pt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sha256:921cafeaebb66624a5838…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K1_seed20261213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update_1000.pt</w:t>
            </w:r>
          </w:p>
        </w:tc>
        <w:tc>
          <w:tcPr>
            <w:tcW w:type="dxa" w:w="396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sha256:ee948fa7c7c8f0fda5223…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K2_seed20261211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update_0500.pt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sha256:7e608d0dfc85064e03598…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K2_seed20261212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update_0540.pt</w:t>
            </w:r>
          </w:p>
        </w:tc>
        <w:tc>
          <w:tcPr>
            <w:tcW w:type="dxa" w:w="3960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sha256:8924bdae4b531ee2dacf0…</w:t>
            </w:r>
          </w:p>
        </w:tc>
        <w:tc>
          <w:tcPr>
            <w:tcW w:type="dxa" w:w="1656"/>
            <w:vAlign w:val="center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  <w:tr>
        <w:trPr/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K2_seed20261213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update_1000.pt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sha256:4936eb69bdc5fda7e5743…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Heiti SC"/>
                <w:b w:val="0"/>
                <w:sz w:val="16"/>
              </w:rPr>
              <w:t>PASS</w:t>
            </w:r>
          </w:p>
        </w:tc>
      </w:tr>
    </w:tbl>
    <w:p>
      <w:pPr>
        <w:spacing w:after="60"/>
      </w:pPr>
    </w:p>
    <w:p>
      <w:r>
        <w:rPr>
          <w:rFonts w:ascii="Calibri" w:hAnsi="Calibri" w:eastAsia="Heiti SC"/>
        </w:rPr>
        <w:t>所有 selected checkpoints 在 test release 前被冻结；每个 checkpoint 在新 sealed test 上评价一次，test 后 optimizer steps=0，checkpoint changes=0。</w:t>
      </w:r>
    </w:p>
    <w:p>
      <w:pPr>
        <w:pStyle w:val="Heading1"/>
      </w:pPr>
      <w:r>
        <w:t>记录闭包声明</w:t>
      </w:r>
    </w:p>
    <w:p>
      <w:pPr>
        <w:shd w:fill="F4F6F9"/>
        <w:pBdr>
          <w:left w:val="single" w:sz="18" w:space="8" w:color="183B56"/>
        </w:pBdr>
        <w:spacing w:before="100" w:after="160" w:line="276" w:lineRule="auto"/>
        <w:ind w:left="173" w:right="115"/>
      </w:pPr>
      <w:r>
        <w:rPr>
          <w:rFonts w:ascii="Calibri" w:hAnsi="Calibri" w:eastAsia="Heiti SC"/>
          <w:b/>
          <w:color w:val="183B56"/>
          <w:sz w:val="20"/>
        </w:rPr>
        <w:t xml:space="preserve">Stage 02M-S  </w:t>
      </w:r>
      <w:r>
        <w:rPr>
          <w:rFonts w:ascii="Calibri" w:hAnsi="Calibri" w:eastAsia="Heiti SC"/>
          <w:sz w:val="20"/>
        </w:rPr>
        <w:t>STAGE02_ROUTE_CLOSED_PUBLICATION_BOUNDARY_COMPLETE 的判定须以最终 render QA、历史复核和 closure manifest 为准。本研究记录本身不授权新训练、新测试、rollout 或 solver-in-the-loop。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SC"/>
        <w:color w:val="6B7280"/>
        <w:sz w:val="18"/>
      </w:rPr>
      <w:t xml:space="preserve">Stage 02 研究记录  |  </w:t>
    </w:r>
    <w:r>
      <w:rPr>
        <w:rFonts w:ascii="Calibri" w:hAnsi="Calibri" w:eastAsia="Heiti SC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Heiti SC"/>
        <w:color w:val="6B7280"/>
        <w:sz w:val="18"/>
      </w:rPr>
      <w:t>SPH-PIO-PoC  |  Stage 02 Research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Hei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Heiti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Hei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Heiti SC"/>
      <w:b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02 Research Record</dc:title>
  <dc:subject>SPH-PIO-PoC route closure and publication boundary</dc:subject>
  <dc:creator>SPH-PIO-PoC Research Record</dc:creator>
  <cp:keywords>SPH, PIO, verification, qualification, conservative learning, negative result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