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rFonts w:ascii="Georgia" w:hAnsi="Georgia" w:eastAsia="Georgia"/>
          <w:color w:val="000000"/>
        </w:rPr>
        <w:t>Umowa o reportaż fotograficzny</w:t>
      </w:r>
    </w:p>
    <w:p>
      <w:pPr>
        <w:spacing w:after="240"/>
        <w:jc w:val="center"/>
      </w:pPr>
      <w:r>
        <w:rPr>
          <w:rFonts w:ascii="Georgia" w:hAnsi="Georgia" w:eastAsia="Georgia"/>
          <w:color w:val="555555"/>
          <w:sz w:val="18"/>
        </w:rPr>
        <w:t>uroczystość Alicji Przykładowej i Tomasza Modelowego · 12 czerwca 2027</w:t>
      </w:r>
    </w:p>
    <w:p>
      <w:pPr>
        <w:keepNext w:val="0"/>
        <w:ind w:left="0" w:firstLine="0"/>
        <w:jc w:val="both"/>
      </w:pPr>
      <w:r>
        <w:t>zawarta 15 lutego 2027 roku w Warszawie pomiędzy Magdaleną Próbną, prowadzącą działalność pod firmą Atelier Szept Światła Magdalena Próbna, ul. Papierowa 12/4, 00-950 Warszawa, NIP 000-000-00-01, REGON 000000001, e-mail kontakt@atelier-szept.example, zwaną dalej Fotografem, a Alicją Przykładową, zamieszkałą przy ul. Wzorcowej 8/3, 00-951 Warszawa, PESEL 00000000001, e-mail alicja.przykladowa@example.com, zwaną dalej Klientką.</w:t>
      </w:r>
    </w:p>
    <w:p>
      <w:pPr>
        <w:pStyle w:val="Heading1"/>
      </w:pPr>
      <w:r>
        <w:t>1 Przedmiot umowy</w:t>
      </w:r>
    </w:p>
    <w:p>
      <w:pPr>
        <w:spacing w:after="70"/>
        <w:ind w:left="374" w:hanging="346"/>
        <w:jc w:val="both"/>
      </w:pPr>
      <w:r>
        <w:rPr>
          <w:b/>
        </w:rPr>
        <w:t xml:space="preserve">1.1 </w:t>
      </w:r>
      <w:r>
        <w:t>Fotograf zobowiązuje się wykonać autorski reportaż fotograficzny z dnia ślubu Klientki, a następnie dokonać wyboru, obróbki i przekazania zdjęć na zasadach określonych w umowie.</w:t>
      </w:r>
    </w:p>
    <w:p>
      <w:pPr>
        <w:spacing w:after="70"/>
        <w:ind w:left="374" w:hanging="346"/>
        <w:jc w:val="both"/>
      </w:pPr>
      <w:r>
        <w:rPr>
          <w:b/>
        </w:rPr>
        <w:t xml:space="preserve">1.2 </w:t>
      </w:r>
      <w:r>
        <w:t>Reportaż obejmuje pakiet Klasyczny Reportaż: do 10 kolejnych godzin obecności Fotografa, minimum 450 poddanych autorskiej obróbce fotografii cyfrowych, prywatną galerię internetową aktywną przez 6 miesięcy oraz drewniane pudełko z nośnikiem USB.</w:t>
      </w:r>
    </w:p>
    <w:p>
      <w:pPr>
        <w:spacing w:after="70"/>
        <w:ind w:left="374" w:hanging="346"/>
        <w:jc w:val="both"/>
      </w:pPr>
      <w:r>
        <w:rPr>
          <w:b/>
        </w:rPr>
        <w:t xml:space="preserve">1.3 </w:t>
      </w:r>
      <w:r>
        <w:t>Datą uroczystości jest 12 czerwca 2027 roku. Podstawowe miejsca realizacji to: przygotowania w Domu Rodzinnym Przykład, ul. Lawendowa 3, 00-952 Miasto Próbne; ceremonia w Kaplicy Jasnego Dnia, pl. Symboliczny 1, 00-953 Miasto Próbne; przyjęcie w Dworze Biała Karta, ul. Ogrodowa 18, 00-954 Miasto Próbne.</w:t>
      </w:r>
    </w:p>
    <w:p>
      <w:pPr>
        <w:pStyle w:val="Heading1"/>
      </w:pPr>
      <w:r>
        <w:t>2 Organizacja reportażu</w:t>
      </w:r>
    </w:p>
    <w:p>
      <w:pPr>
        <w:spacing w:after="70"/>
        <w:ind w:left="374" w:hanging="346"/>
        <w:jc w:val="both"/>
      </w:pPr>
      <w:r>
        <w:rPr>
          <w:b/>
        </w:rPr>
        <w:t xml:space="preserve">2.1 </w:t>
      </w:r>
      <w:r>
        <w:t>Klientka przekaże Fotografowi ostateczny harmonogram dnia, dane osoby koordynującej oraz informacje o ograniczeniach obowiązujących w miejscach realizacji nie później niż 14 dni przed uroczystością.</w:t>
      </w:r>
    </w:p>
    <w:p>
      <w:pPr>
        <w:spacing w:after="70"/>
        <w:ind w:left="374" w:hanging="346"/>
        <w:jc w:val="both"/>
      </w:pPr>
      <w:r>
        <w:rPr>
          <w:b/>
        </w:rPr>
        <w:t xml:space="preserve">2.2 </w:t>
      </w:r>
      <w:r>
        <w:t>Fotograf samodzielnie dobiera sprzęt, sposób pracy i ujęcia, zachowując dyskretny charakter reportażu. Klientka przyjmuje do wiadomości, że warunki oświetleniowe, pogoda i regulaminy obiektów wpływają na możliwy zakres materiału.</w:t>
      </w:r>
    </w:p>
    <w:p>
      <w:pPr>
        <w:spacing w:after="70"/>
        <w:ind w:left="374" w:hanging="346"/>
        <w:jc w:val="both"/>
      </w:pPr>
      <w:r>
        <w:rPr>
          <w:b/>
        </w:rPr>
        <w:t xml:space="preserve">2.3 </w:t>
      </w:r>
      <w:r>
        <w:t>Czas pracy rozpoczyna się o godzinie wskazanej w zatwierdzonym harmonogramie. Krótkie przejazdy pomiędzy miejscami wymienionymi w pkt 1.3 wliczają się do czasu reportażu.</w:t>
      </w:r>
    </w:p>
    <w:p>
      <w:pPr>
        <w:pStyle w:val="Heading1"/>
      </w:pPr>
      <w:r>
        <w:t>3 Wynagrodzenie i rezerwacja terminu</w:t>
      </w:r>
    </w:p>
    <w:p>
      <w:pPr>
        <w:spacing w:after="70"/>
        <w:ind w:left="374" w:hanging="346"/>
        <w:jc w:val="both"/>
      </w:pPr>
      <w:r>
        <w:rPr>
          <w:b/>
        </w:rPr>
        <w:t xml:space="preserve">3.1 </w:t>
      </w:r>
      <w:r>
        <w:t>Łączne wynagrodzenie za pakiet Klasyczny Reportaż wynosi 8 400,00 zł brutto, słownie: osiem tysięcy czterysta złotych 00/100.</w:t>
      </w:r>
    </w:p>
    <w:p>
      <w:pPr>
        <w:spacing w:after="70"/>
        <w:ind w:left="374" w:hanging="346"/>
        <w:jc w:val="both"/>
      </w:pPr>
      <w:r>
        <w:rPr>
          <w:b/>
        </w:rPr>
        <w:t xml:space="preserve">3.2 </w:t>
      </w:r>
      <w:r>
        <w:t>Klientka wpłaci opłatę rezerwacyjną w wysokości 1 500,00 zł w terminie 3 dni od zawarcia umowy. Opłata potwierdza wyłączną rezerwację daty i zostaje zaliczona na poczet wynagrodzenia.</w:t>
      </w:r>
    </w:p>
    <w:p>
      <w:pPr>
        <w:spacing w:after="70"/>
        <w:ind w:left="374" w:hanging="346"/>
        <w:jc w:val="both"/>
      </w:pPr>
      <w:r>
        <w:rPr>
          <w:b/>
        </w:rPr>
        <w:t xml:space="preserve">3.3 </w:t>
      </w:r>
      <w:r>
        <w:t>Pozostała kwota 6 900,00 zł jest płatna przelewem najpóźniej 7 dni przed uroczystością. Za dzień zapłaty uważa się dzień uznania rachunku Fotografa.</w:t>
      </w:r>
    </w:p>
    <w:p>
      <w:pPr>
        <w:pStyle w:val="Heading1"/>
      </w:pPr>
      <w:r>
        <w:t>4 Zmiana daty i rezygnacja</w:t>
      </w:r>
    </w:p>
    <w:p>
      <w:pPr>
        <w:spacing w:after="70"/>
        <w:ind w:left="374" w:hanging="346"/>
        <w:jc w:val="both"/>
      </w:pPr>
      <w:r>
        <w:rPr>
          <w:b/>
        </w:rPr>
        <w:t xml:space="preserve">4.1 </w:t>
      </w:r>
      <w:r>
        <w:t>Wniosek o zmianę daty wymaga formy dokumentowej. Jeśli Fotograf jest dostępny, Strony podpiszą aneks określający nową datę i ewentualne koszty wynikające ze zmiany zakresu.</w:t>
      </w:r>
    </w:p>
    <w:p>
      <w:pPr>
        <w:spacing w:after="70"/>
        <w:ind w:left="374" w:hanging="346"/>
        <w:jc w:val="both"/>
      </w:pPr>
      <w:r>
        <w:rPr>
          <w:b/>
        </w:rPr>
        <w:t xml:space="preserve">4.2 </w:t>
      </w:r>
      <w:r>
        <w:t>W razie rezygnacji Klientki opłata rezerwacyjna nie podlega zwrotowi, ponieważ rekompensuje gotowość i wyłączenie terminu ze sprzedaży. Fotograf zwróci inne otrzymane kwoty po potrąceniu udokumentowanych kosztów wykonanych już prac.</w:t>
      </w:r>
    </w:p>
    <w:p>
      <w:pPr>
        <w:spacing w:after="0"/>
      </w:pPr>
      <w:r>
        <w:br w:type="page"/>
      </w:r>
    </w:p>
    <w:p>
      <w:pPr>
        <w:pStyle w:val="Heading1"/>
      </w:pPr>
      <w:r>
        <w:t>5 Wykonanie i przekazanie materiału</w:t>
      </w:r>
    </w:p>
    <w:p>
      <w:pPr>
        <w:spacing w:after="70"/>
        <w:ind w:left="374" w:hanging="346"/>
        <w:jc w:val="both"/>
      </w:pPr>
      <w:r>
        <w:rPr>
          <w:b/>
        </w:rPr>
        <w:t xml:space="preserve">5.1 </w:t>
      </w:r>
      <w:r>
        <w:t>Fotograf wybiera fotografie nadające się do przekazania i wykonuje korekcję barwną, tonalną oraz autorską obróbkę. Surowe pliki, odrzucone ujęcia i pliki robocze nie są przedmiotem wydania.</w:t>
      </w:r>
    </w:p>
    <w:p>
      <w:pPr>
        <w:spacing w:after="70"/>
        <w:ind w:left="374" w:hanging="346"/>
        <w:jc w:val="both"/>
      </w:pPr>
      <w:r>
        <w:rPr>
          <w:b/>
        </w:rPr>
        <w:t xml:space="preserve">5.2 </w:t>
      </w:r>
      <w:r>
        <w:t>Gotowy materiał zostanie udostępniony w galerii internetowej w terminie do 60 dni roboczych od dnia uroczystości. Pudełko z nośnikiem USB zostanie wysłane w ciągu kolejnych 10 dni roboczych na adres Klientki.</w:t>
      </w:r>
    </w:p>
    <w:p>
      <w:pPr>
        <w:spacing w:after="70"/>
        <w:ind w:left="374" w:hanging="346"/>
        <w:jc w:val="both"/>
      </w:pPr>
      <w:r>
        <w:rPr>
          <w:b/>
        </w:rPr>
        <w:t xml:space="preserve">5.3 </w:t>
      </w:r>
      <w:r>
        <w:t>Klientka zgłosi uwagi dotyczące kompletności przesyłki w terminie 7 dni od jej otrzymania. Brak zgłoszenia nie ogranicza uprawnień wynikających z bezwzględnie obowiązujących przepisów.</w:t>
      </w:r>
    </w:p>
    <w:p>
      <w:pPr>
        <w:pStyle w:val="Heading1"/>
      </w:pPr>
      <w:r>
        <w:t>6 Prawa do fotografii i wizerunek</w:t>
      </w:r>
    </w:p>
    <w:p>
      <w:pPr>
        <w:spacing w:after="70"/>
        <w:ind w:left="374" w:hanging="346"/>
        <w:jc w:val="both"/>
      </w:pPr>
      <w:r>
        <w:rPr>
          <w:b/>
        </w:rPr>
        <w:t xml:space="preserve">6.1 </w:t>
      </w:r>
      <w:r>
        <w:t>Autorskie prawa majątkowe do fotografii pozostają przy Fotografie. Z chwilą zapłaty całego wynagrodzenia Klientka otrzymuje niewyłączną, nieograniczoną czasowo licencję na korzystanie ze zdjęć w celach prywatnych, w tym na wykonywanie odbitek i publikację w prywatnych profilach społecznościowych.</w:t>
      </w:r>
    </w:p>
    <w:p>
      <w:pPr>
        <w:spacing w:after="70"/>
        <w:ind w:left="374" w:hanging="346"/>
        <w:jc w:val="both"/>
      </w:pPr>
      <w:r>
        <w:rPr>
          <w:b/>
        </w:rPr>
        <w:t xml:space="preserve">6.2 </w:t>
      </w:r>
      <w:r>
        <w:t>Publikacja fotografii przez Fotografa w portfolio, serwisie internetowym, materiałach konkursowych lub mediach społecznościowych wymaga odrębnej zgody Klientki. Brak zgody nie wpływa na cenę ani sposób wykonania umowy.</w:t>
      </w:r>
    </w:p>
    <w:p>
      <w:pPr>
        <w:spacing w:after="70"/>
        <w:ind w:left="374" w:hanging="346"/>
        <w:jc w:val="both"/>
      </w:pPr>
      <w:r>
        <w:rPr>
          <w:b/>
        </w:rPr>
        <w:t xml:space="preserve">6.3 </w:t>
      </w:r>
      <w:r>
        <w:t>Klientka nie może sprzedawać fotografii, przekazywać ich do reklamy osób trzecich ani dokonywać modyfikacji naruszających osobiste prawa autorskie bez uprzedniego uzgodnienia z Fotografem.</w:t>
      </w:r>
    </w:p>
    <w:p>
      <w:pPr>
        <w:pStyle w:val="Heading1"/>
      </w:pPr>
      <w:r>
        <w:t>7 Bezpieczeństwo i zdarzenia nadzwyczajne</w:t>
      </w:r>
    </w:p>
    <w:p>
      <w:pPr>
        <w:spacing w:after="70"/>
        <w:ind w:left="374" w:hanging="346"/>
        <w:jc w:val="both"/>
      </w:pPr>
      <w:r>
        <w:rPr>
          <w:b/>
        </w:rPr>
        <w:t xml:space="preserve">7.1 </w:t>
      </w:r>
      <w:r>
        <w:t>Fotograf wykonuje kopię materiału i przechowuje ją przez 12 miesięcy od przekazania galerii. Po tym terminie Klientka odpowiada za własne kopie archiwalne.</w:t>
      </w:r>
    </w:p>
    <w:p>
      <w:pPr>
        <w:spacing w:after="70"/>
        <w:ind w:left="374" w:hanging="346"/>
        <w:jc w:val="both"/>
      </w:pPr>
      <w:r>
        <w:rPr>
          <w:b/>
        </w:rPr>
        <w:t xml:space="preserve">7.2 </w:t>
      </w:r>
      <w:r>
        <w:t>Jeżeli wykonanie umowy stanie się niemożliwe z powodu nagłej choroby lub innego zdarzenia niezależnego od Fotografa, Fotograf niezwłocznie poinformuje Klientkę i podejmie rozsądne starania, aby zapewnić zastępstwo o zbliżonym poziomie. Gdy zastępstwo nie będzie możliwe, zwróci wszystkie otrzymane płatności.</w:t>
      </w:r>
    </w:p>
    <w:p>
      <w:pPr>
        <w:pStyle w:val="Heading1"/>
      </w:pPr>
      <w:r>
        <w:t>8 Usługi dodatkowe</w:t>
      </w:r>
    </w:p>
    <w:p>
      <w:pPr>
        <w:spacing w:after="70"/>
        <w:ind w:left="374" w:hanging="346"/>
        <w:jc w:val="both"/>
      </w:pPr>
      <w:r>
        <w:rPr>
          <w:b/>
        </w:rPr>
        <w:t xml:space="preserve">8.1 </w:t>
      </w:r>
      <w:r>
        <w:t>Na odrębne zamówienie Klientka może rozszerzyć umowę o sesję plenerową w innym dniu za 1 200,00 zł, dodatkową godzinę reportażu za 650,00 zł albo album 30 × 30 cm za 980,00 zł. Kwoty te nie są częścią wynagrodzenia wskazanego w pkt 3.1, dopóki Strony nie potwierdzą rozszerzenia w wiadomości e-mail.</w:t>
      </w:r>
    </w:p>
    <w:p>
      <w:pPr>
        <w:spacing w:after="70"/>
        <w:ind w:left="374" w:hanging="346"/>
        <w:jc w:val="both"/>
      </w:pPr>
      <w:r>
        <w:rPr>
          <w:b/>
        </w:rPr>
        <w:t xml:space="preserve">8.2 </w:t>
      </w:r>
      <w:r>
        <w:t>Potwierdzenie dodatkowej usługi powinno wskazywać jej zakres, cenę, termin i sposób przekazania. Uzgodnione rozszerzenie staje się częścią umowy bez konieczności ponownego podpisywania dokumentu.</w:t>
      </w:r>
    </w:p>
    <w:p>
      <w:pPr>
        <w:spacing w:after="0"/>
      </w:pPr>
      <w:r>
        <w:br w:type="page"/>
      </w:r>
    </w:p>
    <w:p>
      <w:pPr>
        <w:pStyle w:val="Heading1"/>
      </w:pPr>
      <w:r>
        <w:t>9 Odpowiedzialność stron</w:t>
      </w:r>
    </w:p>
    <w:p>
      <w:pPr>
        <w:spacing w:after="70"/>
        <w:ind w:left="374" w:hanging="346"/>
        <w:jc w:val="both"/>
      </w:pPr>
      <w:r>
        <w:rPr>
          <w:b/>
        </w:rPr>
        <w:t xml:space="preserve">9.1 </w:t>
      </w:r>
      <w:r>
        <w:t>Fotograf odpowiada za należyte wykonanie usług z uwzględnieniem ich twórczego charakteru. Różnice między przykładowymi realizacjami a gotowym reportażem, wynikające z miejsca, pogody, scenariusza wydarzeń lub zachowania uczestników, nie stanowią wady.</w:t>
      </w:r>
    </w:p>
    <w:p>
      <w:pPr>
        <w:spacing w:after="70"/>
        <w:ind w:left="374" w:hanging="346"/>
        <w:jc w:val="both"/>
      </w:pPr>
      <w:r>
        <w:rPr>
          <w:b/>
        </w:rPr>
        <w:t xml:space="preserve">9.2 </w:t>
      </w:r>
      <w:r>
        <w:t>Klientka odpowiada za uzyskanie zezwoleń wymaganych przez administratorów obiektów oraz za poinformowanie gości o obecności Fotografa. Fotograf zastosuje się do poleceń osób uprawnionych do zarządzania miejscem ceremonii lub przyjęcia.</w:t>
      </w:r>
    </w:p>
    <w:p>
      <w:pPr>
        <w:pStyle w:val="Heading1"/>
      </w:pPr>
      <w:r>
        <w:t>10 Postanowienia końcowe</w:t>
      </w:r>
    </w:p>
    <w:p>
      <w:pPr>
        <w:spacing w:after="70"/>
        <w:ind w:left="374" w:hanging="346"/>
        <w:jc w:val="both"/>
      </w:pPr>
      <w:r>
        <w:rPr>
          <w:b/>
        </w:rPr>
        <w:t xml:space="preserve">10.1 </w:t>
      </w:r>
      <w:r>
        <w:t>Zmiany umowy wymagają formy dokumentowej, chyba że umowa wyraźnie przewiduje formę pisemną. Bieżące ustalenia organizacyjne mogą być dokonywane za pośrednictwem poczty elektronicznej.</w:t>
      </w:r>
    </w:p>
    <w:p>
      <w:pPr>
        <w:spacing w:after="70"/>
        <w:ind w:left="374" w:hanging="346"/>
        <w:jc w:val="both"/>
      </w:pPr>
      <w:r>
        <w:rPr>
          <w:b/>
        </w:rPr>
        <w:t xml:space="preserve">10.2 </w:t>
      </w:r>
      <w:r>
        <w:t>W sprawach nieuregulowanych stosuje się przepisy prawa polskiego, w szczególności Kodeksu cywilnego i ustawy o prawie autorskim i prawach pokrewnych.</w:t>
      </w:r>
    </w:p>
    <w:p>
      <w:pPr>
        <w:spacing w:after="70"/>
        <w:ind w:left="374" w:hanging="346"/>
        <w:jc w:val="both"/>
      </w:pPr>
      <w:r>
        <w:rPr>
          <w:b/>
        </w:rPr>
        <w:t xml:space="preserve">10.3 </w:t>
      </w:r>
      <w:r>
        <w:t>Umowę sporządzono w dwóch jednobrzmiących egzemplarzach, po jednym dla każdej Strony. Strony potwierdzają, że przeczytały dokument, rozumieją jego treść i otrzymały komplet informacji potrzebnych do wykonania umowy.</w:t>
      </w:r>
    </w:p>
    <w:p>
      <w:pPr>
        <w:pStyle w:val="Heading1"/>
      </w:pPr>
      <w:r>
        <w:t>Podpisy stron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space="0" w:color="CFCFCF"/>
          <w:left w:val="single" w:sz="8" w:space="0" w:color="CFCFCF"/>
          <w:bottom w:val="single" w:sz="8" w:space="0" w:color="CFCFCF"/>
          <w:right w:val="single" w:sz="8" w:space="0" w:color="CFCFCF"/>
          <w:insideH w:val="single" w:sz="8" w:space="0" w:color="CFCFCF"/>
          <w:insideV w:val="single" w:sz="8" w:space="0" w:color="CFCFCF"/>
        </w:tblBorders>
      </w:tblPr>
      <w:tblGrid>
        <w:gridCol w:w="4882"/>
        <w:gridCol w:w="4882"/>
      </w:tblGrid>
      <w:tr>
        <w:trPr>
          <w:cantSplit/>
        </w:trPr>
        <w:tc>
          <w:tcPr>
            <w:tcW w:type="dxa" w:w="4752"/>
            <w:tcMar>
              <w:top w:w="200" w:type="dxa"/>
              <w:start w:w="150" w:type="dxa"/>
              <w:bottom w:w="260" w:type="dxa"/>
              <w:end w:w="150" w:type="dxa"/>
            </w:tcMar>
            <w:vAlign w:val="bottom"/>
          </w:tcPr>
          <w:p>
            <w:pPr>
              <w:spacing w:before="360" w:after="60"/>
              <w:jc w:val="center"/>
            </w:pPr>
            <w:r>
              <w:rPr>
                <w:rFonts w:ascii="Georgia" w:hAnsi="Georgia" w:eastAsia="Georgia"/>
                <w:b/>
                <w:color w:val="000000"/>
                <w:sz w:val="18"/>
              </w:rPr>
              <w:t>Alicja Przykładowa</w:t>
            </w:r>
          </w:p>
        </w:tc>
        <w:tc>
          <w:tcPr>
            <w:tcW w:type="dxa" w:w="4752"/>
            <w:tcMar>
              <w:top w:w="200" w:type="dxa"/>
              <w:start w:w="150" w:type="dxa"/>
              <w:bottom w:w="260" w:type="dxa"/>
              <w:end w:w="150" w:type="dxa"/>
            </w:tcMar>
            <w:vAlign w:val="bottom"/>
          </w:tcPr>
          <w:p>
            <w:pPr>
              <w:spacing w:before="360" w:after="60"/>
              <w:jc w:val="center"/>
            </w:pPr>
            <w:r>
              <w:rPr>
                <w:rFonts w:ascii="Georgia" w:hAnsi="Georgia" w:eastAsia="Georgia"/>
                <w:b/>
                <w:color w:val="000000"/>
                <w:sz w:val="18"/>
              </w:rPr>
              <w:t>Magdalena Próbna</w:t>
            </w:r>
          </w:p>
        </w:tc>
      </w:tr>
      <w:tr>
        <w:trPr>
          <w:cantSplit/>
        </w:trPr>
        <w:tc>
          <w:tcPr>
            <w:tcW w:type="dxa" w:w="4752"/>
            <w:tcMar>
              <w:top w:w="90" w:type="dxa"/>
              <w:start w:w="150" w:type="dxa"/>
              <w:bottom w:w="90" w:type="dxa"/>
              <w:end w:w="150" w:type="dxa"/>
            </w:tcMar>
            <w:vAlign w:val="center"/>
            <w:shd w:fill="F3EFF1"/>
          </w:tcPr>
          <w:p>
            <w:pPr>
              <w:spacing w:after="0"/>
              <w:jc w:val="center"/>
            </w:pPr>
            <w:r>
              <w:rPr>
                <w:rFonts w:ascii="Georgia" w:hAnsi="Georgia" w:eastAsia="Georgia"/>
                <w:color w:val="555555"/>
                <w:sz w:val="16"/>
              </w:rPr>
              <w:t>Klientka — data i czytelny podpis</w:t>
            </w:r>
          </w:p>
        </w:tc>
        <w:tc>
          <w:tcPr>
            <w:tcW w:type="dxa" w:w="4752"/>
            <w:tcMar>
              <w:top w:w="90" w:type="dxa"/>
              <w:start w:w="150" w:type="dxa"/>
              <w:bottom w:w="90" w:type="dxa"/>
              <w:end w:w="150" w:type="dxa"/>
            </w:tcMar>
            <w:vAlign w:val="center"/>
            <w:shd w:fill="F3EFF1"/>
          </w:tcPr>
          <w:p>
            <w:pPr>
              <w:spacing w:after="0"/>
              <w:jc w:val="center"/>
            </w:pPr>
            <w:r>
              <w:rPr>
                <w:rFonts w:ascii="Georgia" w:hAnsi="Georgia" w:eastAsia="Georgia"/>
                <w:color w:val="555555"/>
                <w:sz w:val="16"/>
              </w:rPr>
              <w:t>Fotograf — data i czytelny podpis</w:t>
            </w:r>
          </w:p>
        </w:tc>
      </w:tr>
    </w:tbl>
    <w:sectPr w:rsidR="00FC693F" w:rsidRPr="0006063C" w:rsidSect="00034616">
      <w:footerReference w:type="default" r:id="rId9"/>
      <w:footerReference w:type="even" r:id="rId10"/>
      <w:footerReference w:type="first" r:id="rId11"/>
      <w:headerReference w:type="default" r:id="rId12"/>
      <w:headerReference w:type="even" r:id="rId13"/>
      <w:headerReference w:type="first" r:id="rId14"/>
      <w:pgSz w:w="12240" w:h="15840"/>
      <w:pgMar w:top="1181" w:right="1238" w:bottom="1080" w:left="1238" w:header="432" w:footer="461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100" w:after="0"/>
      <w:jc w:val="right"/>
    </w:pPr>
    <w:r>
      <w:rPr>
        <w:rFonts w:ascii="Georgia" w:hAnsi="Georgia" w:eastAsia="Georgia"/>
        <w:color w:val="666666"/>
        <w:sz w:val="16"/>
      </w:rPr>
      <w:t xml:space="preserve">Atelier Szept Światła   |   umowa 07 2027   |   strona </w:t>
    </w:r>
    <w:r>
      <w:rPr>
        <w:rFonts w:ascii="Georgia" w:hAnsi="Georgia" w:eastAsia="Georgia"/>
        <w:color w:val="000000"/>
        <w:sz w:val="16"/>
      </w:rPr>
      <w:fldChar w:fldCharType="begin"/>
      <w:instrText xml:space="preserve"> PAGE </w:instrText>
      <w:fldChar w:fldCharType="separate"/>
      <w:t>1</w:t>
      <w:fldChar w:fldCharType="end"/>
    </w:r>
    <w:r>
      <w:rPr>
        <w:rFonts w:ascii="Georgia" w:hAnsi="Georgia" w:eastAsia="Georgia"/>
        <w:color w:val="666666"/>
        <w:sz w:val="16"/>
      </w:rPr>
      <w:t xml:space="preserve"> z </w:t>
    </w:r>
    <w:r>
      <w:rPr>
        <w:rFonts w:ascii="Georgia" w:hAnsi="Georgia" w:eastAsia="Georgia"/>
        <w:color w:val="000000"/>
        <w:sz w:val="16"/>
      </w:rPr>
      <w:fldChar w:fldCharType="begin"/>
      <w:instrText xml:space="preserve"> NUMPAGES </w:instrText>
      <w:fldChar w:fldCharType="separate"/>
      <w:t>1</w:t>
      <w:fldChar w:fldCharType="end"/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100" w:after="0"/>
      <w:jc w:val="right"/>
    </w:pPr>
    <w:r>
      <w:rPr>
        <w:rFonts w:ascii="Georgia" w:hAnsi="Georgia" w:eastAsia="Georgia"/>
        <w:color w:val="666666"/>
        <w:sz w:val="16"/>
      </w:rPr>
      <w:t xml:space="preserve">Atelier Szept Światła   |   umowa 07 2027   |   strona </w:t>
    </w:r>
    <w:r>
      <w:rPr>
        <w:rFonts w:ascii="Georgia" w:hAnsi="Georgia" w:eastAsia="Georgia"/>
        <w:color w:val="000000"/>
        <w:sz w:val="16"/>
      </w:rPr>
      <w:fldChar w:fldCharType="begin"/>
      <w:instrText xml:space="preserve"> PAGE </w:instrText>
      <w:fldChar w:fldCharType="separate"/>
      <w:t>1</w:t>
      <w:fldChar w:fldCharType="end"/>
    </w:r>
    <w:r>
      <w:rPr>
        <w:rFonts w:ascii="Georgia" w:hAnsi="Georgia" w:eastAsia="Georgia"/>
        <w:color w:val="666666"/>
        <w:sz w:val="16"/>
      </w:rPr>
      <w:t xml:space="preserve"> z </w:t>
    </w:r>
    <w:r>
      <w:rPr>
        <w:rFonts w:ascii="Georgia" w:hAnsi="Georgia" w:eastAsia="Georgia"/>
        <w:color w:val="000000"/>
        <w:sz w:val="16"/>
      </w:rPr>
      <w:fldChar w:fldCharType="begin"/>
      <w:instrText xml:space="preserve"> NUMPAGES </w:instrText>
      <w:fldChar w:fldCharType="separate"/>
      <w:t>1</w:t>
      <w:fldChar w:fldCharType="end"/>
    </w: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100" w:after="0"/>
      <w:jc w:val="right"/>
    </w:pPr>
    <w:r>
      <w:rPr>
        <w:rFonts w:ascii="Georgia" w:hAnsi="Georgia" w:eastAsia="Georgia"/>
        <w:color w:val="666666"/>
        <w:sz w:val="16"/>
      </w:rPr>
      <w:t xml:space="preserve">Atelier Szept Światła   |   umowa 07 2027   |   strona </w:t>
    </w:r>
    <w:r>
      <w:rPr>
        <w:rFonts w:ascii="Georgia" w:hAnsi="Georgia" w:eastAsia="Georgia"/>
        <w:color w:val="000000"/>
        <w:sz w:val="16"/>
      </w:rPr>
      <w:fldChar w:fldCharType="begin"/>
      <w:instrText xml:space="preserve"> PAGE </w:instrText>
      <w:fldChar w:fldCharType="separate"/>
      <w:t>1</w:t>
      <w:fldChar w:fldCharType="end"/>
    </w:r>
    <w:r>
      <w:rPr>
        <w:rFonts w:ascii="Georgia" w:hAnsi="Georgia" w:eastAsia="Georgia"/>
        <w:color w:val="666666"/>
        <w:sz w:val="16"/>
      </w:rPr>
      <w:t xml:space="preserve"> z </w:t>
    </w:r>
    <w:r>
      <w:rPr>
        <w:rFonts w:ascii="Georgia" w:hAnsi="Georgia" w:eastAsia="Georgia"/>
        <w:color w:val="000000"/>
        <w:sz w:val="16"/>
      </w:rPr>
      <w:fldChar w:fldCharType="begin"/>
      <w:instrText xml:space="preserve"> NUMPAGES 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80"/>
      <w:jc w:val="left"/>
    </w:pPr>
    <w:r>
      <w:rPr>
        <w:rFonts w:ascii="Georgia" w:hAnsi="Georgia" w:eastAsia="Georgia"/>
        <w:b/>
        <w:color w:val="000000"/>
        <w:sz w:val="16"/>
      </w:rPr>
      <w:t>ATELIER SZEPT ŚWIATŁA</w:t>
    </w:r>
    <w:r>
      <w:rPr>
        <w:rFonts w:ascii="Georgia" w:hAnsi="Georgia" w:eastAsia="Georgia"/>
        <w:color w:val="666666"/>
        <w:sz w:val="16"/>
      </w:rPr>
      <w:t xml:space="preserve">   fotografia ślubna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80"/>
      <w:jc w:val="left"/>
    </w:pPr>
    <w:r>
      <w:rPr>
        <w:rFonts w:ascii="Georgia" w:hAnsi="Georgia" w:eastAsia="Georgia"/>
        <w:b/>
        <w:color w:val="000000"/>
        <w:sz w:val="16"/>
      </w:rPr>
      <w:t>ATELIER SZEPT ŚWIATŁA</w:t>
    </w:r>
    <w:r>
      <w:rPr>
        <w:rFonts w:ascii="Georgia" w:hAnsi="Georgia" w:eastAsia="Georgia"/>
        <w:color w:val="666666"/>
        <w:sz w:val="16"/>
      </w:rPr>
      <w:t xml:space="preserve">   fotografia ślubna</w:t>
    </w: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80"/>
      <w:jc w:val="left"/>
    </w:pPr>
    <w:r>
      <w:rPr>
        <w:rFonts w:ascii="Georgia" w:hAnsi="Georgia" w:eastAsia="Georgia"/>
        <w:b/>
        <w:color w:val="000000"/>
        <w:sz w:val="16"/>
      </w:rPr>
      <w:t>ATELIER SZEPT ŚWIATŁA</w:t>
    </w:r>
    <w:r>
      <w:rPr>
        <w:rFonts w:ascii="Georgia" w:hAnsi="Georgia" w:eastAsia="Georgia"/>
        <w:color w:val="666666"/>
        <w:sz w:val="16"/>
      </w:rPr>
      <w:t xml:space="preserve">   fotografia ślubna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evenAndOddHeaders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after="110" w:line="269" w:lineRule="auto"/>
      <w:jc w:val="both"/>
    </w:pPr>
    <w:rPr>
      <w:rFonts w:ascii="Georgia" w:hAnsi="Georgia"/>
      <w:color w:val="000000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20" w:after="100"/>
      <w:outlineLvl w:val="0"/>
    </w:pPr>
    <w:rPr>
      <w:rFonts w:asciiTheme="majorHAnsi" w:eastAsiaTheme="majorEastAsia" w:hAnsiTheme="majorHAnsi" w:cstheme="majorBidi" w:ascii="Georgia" w:hAnsi="Georgia"/>
      <w:b/>
      <w:bCs/>
      <w:color w:val="000000"/>
      <w:sz w:val="25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60"/>
      <w:outlineLvl w:val="1"/>
    </w:pPr>
    <w:rPr>
      <w:rFonts w:asciiTheme="majorHAnsi" w:eastAsiaTheme="majorEastAsia" w:hAnsiTheme="majorHAnsi" w:cstheme="majorBidi" w:ascii="Georgia" w:hAnsi="Georgia"/>
      <w:b/>
      <w:bCs/>
      <w:color w:val="000000"/>
      <w:sz w:val="21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140" w:line="240" w:lineRule="auto"/>
      <w:contextualSpacing/>
    </w:pPr>
    <w:rPr>
      <w:rFonts w:asciiTheme="majorHAnsi" w:eastAsiaTheme="majorEastAsia" w:hAnsiTheme="majorHAnsi" w:cstheme="majorBidi" w:ascii="Georgia" w:hAnsi="Georgia"/>
      <w:b/>
      <w:color w:val="000000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ntractSmall">
    <w:name w:val="Contract Small"/>
    <w:pPr>
      <w:spacing w:after="60" w:line="240" w:lineRule="auto"/>
    </w:pPr>
    <w:rPr>
      <w:rFonts w:ascii="Georgia" w:hAnsi="Georgia"/>
      <w:color w:val="555555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footer" Target="footer2.xml"/><Relationship Id="rId11" Type="http://schemas.openxmlformats.org/officeDocument/2006/relationships/footer" Target="footer3.xml"/><Relationship Id="rId12" Type="http://schemas.openxmlformats.org/officeDocument/2006/relationships/header" Target="header1.xml"/><Relationship Id="rId13" Type="http://schemas.openxmlformats.org/officeDocument/2006/relationships/header" Target="header2.xml"/><Relationship Id="rId14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Umowa o reportaż fotograficzny z uroczystości ślubnej</dc:title>
  <dc:subject>Syntetyczny wzorzec umowy ślubnej</dc:subject>
  <dc:creator>OurWed Golden Templates</dc:creator>
  <cp:keywords>OurWed, golden template, umowa, dane syntetyczne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