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E51FA">
      <w:pPr/>
      <w:r>
        <w:t>验证数据可追溯性需从数据全生命周期的关键环节入手，结合文档中“信息完整性检测”“数据来源验证”等核心逻辑，可通过以下步骤实现：</w:t>
      </w:r>
    </w:p>
    <w:p w14:paraId="4C3C9C7E">
      <w:pPr>
        <w:pStyle w:val="5"/>
      </w:pPr>
      <w:r>
        <w:t>一、</w:t>
      </w:r>
      <w:r>
        <w:rPr>
          <w:b/>
        </w:rPr>
        <w:t>原始数据公开性核查</w:t>
      </w:r>
    </w:p>
    <w:p w14:paraId="386C8E3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核心数据可获取性</w:t>
      </w:r>
      <w:r>
        <w:t>：要</w:t>
      </w:r>
      <w:bookmarkStart w:id="0" w:name="_GoBack"/>
      <w:bookmarkEnd w:id="0"/>
      <w:r>
        <w:t>求提供观测数据的原始记录（如雷达回波原始文件、设备运行日志），避免“已排查”“无异常”等模糊表述。例如，若解释“雷达异常”，需公开异常时段的原始信号数据，而非仅输出结论。</w:t>
      </w:r>
    </w:p>
    <w:p w14:paraId="0174624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数据存储与访问机制</w:t>
      </w:r>
      <w:r>
        <w:t>：确认数据是否有规范的存储路径（如数据库、公开平台），且支持独立第三方查询，确保数据未被篡改或选择性披露。</w:t>
      </w:r>
    </w:p>
    <w:p w14:paraId="4F2208C1">
      <w:pPr>
        <w:pStyle w:val="5"/>
      </w:pPr>
      <w:r>
        <w:t>二、</w:t>
      </w:r>
      <w:r>
        <w:rPr>
          <w:b/>
        </w:rPr>
        <w:t>数据来源的可信度验证</w:t>
      </w:r>
    </w:p>
    <w:p w14:paraId="5D6598A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采集设备信息透明化</w:t>
      </w:r>
      <w:r>
        <w:t>：明确数据采集工具的型号、参数（如雷达波长、采样频率）、校准记录（最近一次校准时间、误差范围），避免因设备问题导致数据失真（如文档中提及的“设备校准参数缺失”问题）。</w:t>
      </w:r>
    </w:p>
    <w:p w14:paraId="739B680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操作流程规范性</w:t>
      </w:r>
      <w:r>
        <w:t>：追溯数据采集的操作步骤（如人员资质、操作手册版本），排除人为操作失误或主观筛选的可能性。</w:t>
      </w:r>
    </w:p>
    <w:p w14:paraId="6D40E17C">
      <w:pPr>
        <w:pStyle w:val="5"/>
      </w:pPr>
      <w:r>
        <w:t>三、</w:t>
      </w:r>
      <w:r>
        <w:rPr>
          <w:b/>
        </w:rPr>
        <w:t>数据流转过程的可追溯</w:t>
      </w:r>
    </w:p>
    <w:p w14:paraId="28EFB42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全链路记录</w:t>
      </w:r>
      <w:r>
        <w:t>：记录数据从采集、传输到处理的完整路径，包括经手方、时间戳、处理工具（如算法版本），确保每个环节可回溯。例如，气象数据需标注“原始观测→预处理→模型修正”的具体步骤及责任人。</w:t>
      </w:r>
    </w:p>
    <w:p w14:paraId="2B287AA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变更记录留存</w:t>
      </w:r>
      <w:r>
        <w:t>：若数据经过修正（如剔除异常值），需说明修正依据、方法及原始数据备份，避免“黑箱式”数据处理。</w:t>
      </w:r>
    </w:p>
    <w:p w14:paraId="06CEEDF2">
      <w:pPr>
        <w:pStyle w:val="5"/>
      </w:pPr>
      <w:r>
        <w:t>四、</w:t>
      </w:r>
      <w:r>
        <w:rPr>
          <w:b/>
        </w:rPr>
        <w:t>独立验证机制</w:t>
      </w:r>
    </w:p>
    <w:p w14:paraId="1F1697C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第三方复现</w:t>
      </w:r>
      <w:r>
        <w:t>：提供数据获取的技术方案（如API接口、数据下载链接），允许独立研究者基于相同条件复现数据采集与分析过程，验证结果一致性。</w:t>
      </w:r>
      <w:r>
        <w:rPr>
          <w:rFonts w:hint="eastAsia"/>
          <w:lang w:eastAsia="zh-CN"/>
        </w:rPr>
        <w:t xml:space="preserve"> </w:t>
      </w:r>
    </w:p>
    <w:p w14:paraId="1830484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交叉比对</w:t>
      </w:r>
      <w:r>
        <w:t>：通过多源数据（如不同设备、不同观测点的同期数据）交叉验证，排除单一数据源的局限性（如文档中强调的“多信源交叉验证”原则）。</w:t>
      </w:r>
    </w:p>
    <w:p w14:paraId="2A4C8AB5">
      <w:pPr/>
      <w:r>
        <w:t>通过以上步骤，可系统性验证数据从产生到应用的全流程可靠性，避免因数据模糊或来源不明导致的结论偏差，符合科学标准中“可验证性”与“透明度”的核心要求。</w:t>
      </w:r>
    </w:p>
    <w:p w14:paraId="37D9164A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FC70B7"/>
    <w:multiLevelType w:val="singleLevel"/>
    <w:tmpl w:val="BFFC70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FBC8827"/>
    <w:multiLevelType w:val="singleLevel"/>
    <w:tmpl w:val="DFBC88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F9AE854"/>
    <w:multiLevelType w:val="singleLevel"/>
    <w:tmpl w:val="EF9AE8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6FCAACD"/>
    <w:multiLevelType w:val="singleLevel"/>
    <w:tmpl w:val="F6FCAA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"/>
  </w:docVar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19">
    <w:name w:val="Default Paragraph Font"/>
    <w:unhideWhenUsed/>
    <w:qFormat/>
    <w:uiPriority w:val="0"/>
  </w:style>
  <w:style w:type="table" w:default="1" w:styleId="23">
    <w:name w:val="Normal Table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</w:rPr>
  </w:style>
  <w:style w:type="character" w:styleId="20">
    <w:name w:val="Hyperlink"/>
    <w:basedOn w:val="21"/>
    <w:qFormat/>
    <w:uiPriority w:val="0"/>
    <w:rPr>
      <w:color w:val="0070C0"/>
      <w:u w:val="single"/>
    </w:rPr>
  </w:style>
  <w:style w:type="character" w:customStyle="1" w:styleId="21">
    <w:name w:val="Body Text Char"/>
    <w:basedOn w:val="19"/>
    <w:link w:val="3"/>
    <w:qFormat/>
    <w:uiPriority w:val="0"/>
    <w:rPr>
      <w:rFonts w:ascii="微软雅黑" w:hAnsi="微软雅黑" w:eastAsia="微软雅黑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1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0</TotalTime>
  <ScaleCrop>false</ScaleCrop>
  <LinksUpToDate>false</LinksUpToDate>
  <CharactersWithSpaces>3780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2024-11-14T15:05:00Z</dcterms:created>
  <dc:creator>bowen</dc:creator>
  <cp:lastModifiedBy>iPhone</cp:lastModifiedBy>
  <dcterms:modified xsi:type="dcterms:W3CDTF">2026-03-22T01:31:19Z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0E6BB89DFB589778C1D5BE6911498250_43</vt:lpwstr>
  </property>
</Properties>
</file>