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375E1">
      <w:pPr>
        <w:pStyle w:val="2"/>
      </w:pPr>
      <w:bookmarkStart w:id="0" w:name="_GoBack"/>
      <w:bookmarkEnd w:id="0"/>
      <w:r>
        <w:t>春殇·全章</w:t>
      </w:r>
    </w:p>
    <w:p w14:paraId="03678E5A">
      <w:r>
        <w:t>东风拂柳绿丝绦，</w:t>
      </w:r>
    </w:p>
    <w:p w14:paraId="7515A392">
      <w:r>
        <w:t>桃李争妍映日高。</w:t>
      </w:r>
    </w:p>
    <w:p w14:paraId="2CEA803F">
      <w:r>
        <w:t>紫燕衔泥春正好，</w:t>
      </w:r>
    </w:p>
    <w:p w14:paraId="70BD2D81">
      <w:r>
        <w:t>权钱暗度遁洋逃。</w:t>
      </w:r>
    </w:p>
    <w:p w14:paraId="55552536">
      <w:r>
        <w:t>民脂耗尽空垂泪，</w:t>
      </w:r>
    </w:p>
    <w:p w14:paraId="1A2EA21F">
      <w:r>
        <w:t>法网高悬岂肯饶？</w:t>
      </w:r>
    </w:p>
    <w:p w14:paraId="1BF73CCB">
      <w:r>
        <w:t>莫叹东风催绿尽，</w:t>
      </w:r>
    </w:p>
    <w:p w14:paraId="7A442BE0">
      <w:r>
        <w:t>人间正道起狂飙。</w:t>
      </w:r>
    </w:p>
    <w:p w14:paraId="1A5BF321">
      <w:r>
        <w:t>柳丝绾梦牵云影，</w:t>
      </w:r>
    </w:p>
    <w:p w14:paraId="2473B46B">
      <w:r>
        <w:t>桃瓣沾衣落絮飘。</w:t>
      </w:r>
    </w:p>
    <w:p w14:paraId="6156F240">
      <w:r>
        <w:t>紫燕双飞寻旧垒，</w:t>
      </w:r>
    </w:p>
    <w:p w14:paraId="1DBC3D46">
      <w:r>
        <w:t>东风不语送归潮。</w:t>
      </w:r>
    </w:p>
    <w:p w14:paraId="0C9F2D2E">
      <w:r>
        <w:rPr>
          <w:b/>
        </w:rPr>
        <w:t>注</w:t>
      </w:r>
      <w:r>
        <w:t>：全诗以“春日意象”为线索，形成“景—事—情—志—浪漫回归”的完整脉络：</w:t>
      </w:r>
    </w:p>
    <w:p w14:paraId="2705DE0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前四句</w:t>
      </w:r>
      <w:r>
        <w:t>：以“东风拂柳”“桃李映日”的生机画面，与“权钱暗度”的现实批判形成强烈反差，奠定“美好与掠夺”的核心矛盾；</w:t>
      </w:r>
    </w:p>
    <w:p w14:paraId="1C259E88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中四句</w:t>
      </w:r>
      <w:r>
        <w:t>：从“民脂耗尽”的民生疾苦，到“法网高悬”的追责决心，再到“人间正道起狂飙”的正义宣言，深化对离岸资金问题的批判与反思；</w:t>
      </w:r>
    </w:p>
    <w:p w14:paraId="66EF82E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后四句</w:t>
      </w:r>
      <w:r>
        <w:t>：回归浪漫抒情，通过“柳丝绾梦”“桃瓣沾衣”“紫燕归巢”“东风归潮”的意象闭环，将沉重议题转化为对自然与情感的温柔观照，暗含“美好终将回归”的治愈期许。</w:t>
      </w:r>
    </w:p>
    <w:p w14:paraId="0AA47049">
      <w:r>
        <w:t>全诗融合社会批判与浪漫意境，既保留文档核心议题的思想深度，又以古典诗词的韵律美实现情感的层层递进，达成“现实反思—正义诉求—浪漫升华”的完整表达。</w:t>
      </w:r>
    </w:p>
    <w:p w14:paraId="598409D2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E65B0"/>
    <w:multiLevelType w:val="singleLevel"/>
    <w:tmpl w:val="8EDE65B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1F36481D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WWO_wpscloud_20260318182415-fb57003c44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2026-03-22T22:28:47Z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2052-12.9.0.25848</vt:lpwstr>
  </property>
  <property fmtid="{D5CDD505-2E9C-101B-9397-08002B2CF9AE}" pid="3" name="ICV">
    <vt:lpwstr>4EA70A093ABED5C99FFCBF695E07F593_43</vt:lpwstr>
  </property>
</Properties>
</file>