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44"/>
        </w:rPr>
        <w:t>TruncateMod 算子设计方案</w:t>
      </w:r>
    </w:p>
    <w:p>
      <w:pPr>
        <w:jc w:val="center"/>
      </w:pPr>
      <w:r>
        <w:rPr>
          <w:rFonts w:ascii="Calibri" w:hAnsi="Calibri" w:eastAsia="Microsoft YaHei"/>
          <w:b w:val="0"/>
          <w:color w:val="666666"/>
          <w:sz w:val="22"/>
        </w:rPr>
        <w:t>CANN 训练营 2026 暑期季 · Ascend C 实现</w:t>
      </w:r>
    </w:p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文档信息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算子名称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TruncateMod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技术方向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Ascend C 自定义算子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适配硬件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Atlas A2 训练系列产品；任务目标包含 Atlas A3 系列产品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实际验证环境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Atlas A2，Ascend 910B4，CANN 8.5.0，EulerOS 2.0 SP10，aarch64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输入个数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2，</w:t>
            </w:r>
            <w:r>
              <w:rPr>
                <w:rFonts w:ascii="Consolas" w:hAnsi="Consolas" w:eastAsia="Consolas"/>
                <w:b w:val="0"/>
                <w:sz w:val="18"/>
              </w:rPr>
              <w:t>x1</w:t>
            </w:r>
            <w:r>
              <w:rPr>
                <w:rFonts w:ascii="Calibri" w:hAnsi="Calibr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x2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输出个数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1，</w:t>
            </w:r>
            <w:r>
              <w:rPr>
                <w:rFonts w:ascii="Consolas" w:hAnsi="Consolas" w:eastAsia="Consolas"/>
                <w:b w:val="0"/>
                <w:sz w:val="18"/>
              </w:rPr>
              <w:t>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支持格式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ND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支持类型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BF16、FLOAT16、FLOAT、INT32、INT8、UINT8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私仓路径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yaossss/TruncateMod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代码分支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main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算子代码目录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b w:val="0"/>
                <w:sz w:val="18"/>
              </w:rPr>
              <w:t>code/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本方案面向 CANN 训练营 2026 暑期季 TruncateMod 算子任务，设计依据为任务书、内置算子行为和当前 Ascend C 实现。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需求分析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2.1 数学定义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对输入张量逐元素计算：</w:t>
      </w:r>
    </w:p>
    <w:p>
      <w:pPr>
        <w:spacing w:before="40" w:after="120"/>
        <w:ind w:left="288" w:right="288"/>
      </w:pPr>
      <w:r>
        <w:rPr>
          <w:rFonts w:ascii="Consolas" w:hAnsi="Consolas" w:eastAsia="Consolas"/>
          <w:color w:val="1F374E"/>
          <w:sz w:val="17"/>
        </w:rPr>
        <w:t>y = x1 - trunc(x1 / x2) * x2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其中 </w:t>
      </w:r>
      <w:r>
        <w:rPr>
          <w:rFonts w:ascii="Consolas" w:hAnsi="Consolas" w:eastAsia="Consolas"/>
          <w:b w:val="0"/>
          <w:sz w:val="21"/>
        </w:rPr>
        <w:t>trunc</w:t>
      </w:r>
      <w:r>
        <w:rPr>
          <w:rFonts w:ascii="Calibri" w:hAnsi="Calibri" w:eastAsia="Microsoft YaHei"/>
          <w:b w:val="0"/>
          <w:sz w:val="21"/>
        </w:rPr>
        <w:t xml:space="preserve"> 表示向零截断。因此结果与 Python/C 语言中以零为方向的整数商保持一致，不采用向负无穷取整的 </w:t>
      </w:r>
      <w:r>
        <w:rPr>
          <w:rFonts w:ascii="Consolas" w:hAnsi="Consolas" w:eastAsia="Consolas"/>
          <w:b w:val="0"/>
          <w:sz w:val="21"/>
        </w:rPr>
        <w:t>floor</w:t>
      </w:r>
      <w:r>
        <w:rPr>
          <w:rFonts w:ascii="Calibri" w:hAnsi="Calibri" w:eastAsia="Microsoft YaHei"/>
          <w:b w:val="0"/>
          <w:sz w:val="21"/>
        </w:rPr>
        <w:t xml:space="preserve"> 语义。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2.2 输入输出约束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x1</w:t>
      </w:r>
      <w:r>
        <w:rPr>
          <w:rFonts w:ascii="Calibri" w:hAnsi="Calibri" w:eastAsia="Microsoft YaHei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sz w:val="21"/>
        </w:rPr>
        <w:t>x2</w:t>
      </w:r>
      <w:r>
        <w:rPr>
          <w:rFonts w:ascii="Calibri" w:hAnsi="Calibri" w:eastAsia="Microsoft YaHei"/>
          <w:b w:val="0"/>
          <w:sz w:val="21"/>
        </w:rPr>
        <w:t xml:space="preserve"> 为必选输入，数据类型必须一致。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 xml:space="preserve">输出 </w:t>
      </w:r>
      <w:r>
        <w:rPr>
          <w:rFonts w:ascii="Consolas" w:hAnsi="Consolas" w:eastAsia="Consolas"/>
          <w:b w:val="0"/>
          <w:sz w:val="21"/>
        </w:rPr>
        <w:t>y</w:t>
      </w:r>
      <w:r>
        <w:rPr>
          <w:rFonts w:ascii="Calibri" w:hAnsi="Calibri" w:eastAsia="Microsoft YaHei"/>
          <w:b w:val="0"/>
          <w:sz w:val="21"/>
        </w:rPr>
        <w:t xml:space="preserve"> 的数据类型与输入一致。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输入格式为 ND，输出格式为 ND。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支持同形状计算、标量广播、单侧完整输入广播和一般右对齐广播。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输入维度按末尾维度右对齐；每一维满足两者相等或其中一个为 1。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当前实现最多支持 8 维广播描述。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输出形状为两个输入按广播规则计算得到的形状。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除零、非有限浮点输入等边界行为以目标 CANN 版本内置算子语义为准，正常验收数据应遵循任务书定义的合法输入范围。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2.3 功能目标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1. 与内置 TruncateMod 的计算公式、数据类型和广播行为保持一致。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2. 覆盖小形状、非 32 字节对齐尾块、大形状和负数商等场景。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3. 通过 CANNJudge 的功能和精度校验。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4. 在任务书规定的性能场景中达到内置算子要求。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算子接口设计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算子由 Host 侧注册为 </w:t>
      </w:r>
      <w:r>
        <w:rPr>
          <w:rFonts w:ascii="Consolas" w:hAnsi="Consolas" w:eastAsia="Consolas"/>
          <w:b w:val="0"/>
          <w:sz w:val="21"/>
        </w:rPr>
        <w:t>TruncateMod</w:t>
      </w:r>
      <w:r>
        <w:rPr>
          <w:rFonts w:ascii="Calibri" w:hAnsi="Calibri" w:eastAsia="Microsoft YaHei"/>
          <w:b w:val="0"/>
          <w:sz w:val="21"/>
        </w:rPr>
        <w:t>，对外生成以下 ACLNN 接口：</w:t>
      </w:r>
    </w:p>
    <w:p>
      <w:pPr>
        <w:spacing w:before="40" w:after="120"/>
        <w:ind w:left="288" w:right="288"/>
      </w:pPr>
      <w:r>
        <w:rPr>
          <w:rFonts w:ascii="Consolas" w:hAnsi="Consolas" w:eastAsia="Consolas"/>
          <w:color w:val="1F374E"/>
          <w:sz w:val="17"/>
        </w:rPr>
        <w:t>aclnnStatus aclnnTruncateModGetWorkspaceSize(</w:t>
        <w:br/>
      </w:r>
      <w:r>
        <w:rPr>
          <w:rFonts w:ascii="Consolas" w:hAnsi="Consolas" w:eastAsia="Consolas"/>
          <w:color w:val="1F374E"/>
          <w:sz w:val="17"/>
        </w:rPr>
        <w:t xml:space="preserve">    const aclTensor *x1,</w:t>
        <w:br/>
      </w:r>
      <w:r>
        <w:rPr>
          <w:rFonts w:ascii="Consolas" w:hAnsi="Consolas" w:eastAsia="Consolas"/>
          <w:color w:val="1F374E"/>
          <w:sz w:val="17"/>
        </w:rPr>
        <w:t xml:space="preserve">    const aclTensor *x2,</w:t>
        <w:br/>
      </w:r>
      <w:r>
        <w:rPr>
          <w:rFonts w:ascii="Consolas" w:hAnsi="Consolas" w:eastAsia="Consolas"/>
          <w:color w:val="1F374E"/>
          <w:sz w:val="17"/>
        </w:rPr>
        <w:t xml:space="preserve">    const aclTensor *y,</w:t>
        <w:br/>
      </w:r>
      <w:r>
        <w:rPr>
          <w:rFonts w:ascii="Consolas" w:hAnsi="Consolas" w:eastAsia="Consolas"/>
          <w:color w:val="1F374E"/>
          <w:sz w:val="17"/>
        </w:rPr>
        <w:t xml:space="preserve">    uint64_t *workspaceSize,</w:t>
        <w:br/>
      </w:r>
      <w:r>
        <w:rPr>
          <w:rFonts w:ascii="Consolas" w:hAnsi="Consolas" w:eastAsia="Consolas"/>
          <w:color w:val="1F374E"/>
          <w:sz w:val="17"/>
        </w:rPr>
        <w:t xml:space="preserve">    aclOpExecutor **executor);</w:t>
        <w:br/>
      </w:r>
      <w:r>
        <w:rPr>
          <w:rFonts w:ascii="Consolas" w:hAnsi="Consolas" w:eastAsia="Consolas"/>
          <w:color w:val="1F374E"/>
          <w:sz w:val="17"/>
        </w:rPr>
        <w:br/>
      </w:r>
      <w:r>
        <w:rPr>
          <w:rFonts w:ascii="Consolas" w:hAnsi="Consolas" w:eastAsia="Consolas"/>
          <w:color w:val="1F374E"/>
          <w:sz w:val="17"/>
        </w:rPr>
        <w:t>aclnnStatus aclnnTruncateMod(</w:t>
        <w:br/>
      </w:r>
      <w:r>
        <w:rPr>
          <w:rFonts w:ascii="Consolas" w:hAnsi="Consolas" w:eastAsia="Consolas"/>
          <w:color w:val="1F374E"/>
          <w:sz w:val="17"/>
        </w:rPr>
        <w:t xml:space="preserve">    void *workspace,</w:t>
        <w:br/>
      </w:r>
      <w:r>
        <w:rPr>
          <w:rFonts w:ascii="Consolas" w:hAnsi="Consolas" w:eastAsia="Consolas"/>
          <w:color w:val="1F374E"/>
          <w:sz w:val="17"/>
        </w:rPr>
        <w:t xml:space="preserve">    uint64_t workspaceSize,</w:t>
        <w:br/>
      </w:r>
      <w:r>
        <w:rPr>
          <w:rFonts w:ascii="Consolas" w:hAnsi="Consolas" w:eastAsia="Consolas"/>
          <w:color w:val="1F374E"/>
          <w:sz w:val="17"/>
        </w:rPr>
        <w:t xml:space="preserve">    aclOpExecutor *executor,</w:t>
        <w:br/>
      </w:r>
      <w:r>
        <w:rPr>
          <w:rFonts w:ascii="Consolas" w:hAnsi="Consolas" w:eastAsia="Consolas"/>
          <w:color w:val="1F374E"/>
          <w:sz w:val="17"/>
        </w:rPr>
        <w:t xml:space="preserve">    aclrtStream stream);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调用流程如下：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1. 创建并准备 </w:t>
      </w:r>
      <w:r>
        <w:rPr>
          <w:rFonts w:ascii="Consolas" w:hAnsi="Consolas" w:eastAsia="Consolas"/>
          <w:b w:val="0"/>
          <w:sz w:val="21"/>
        </w:rPr>
        <w:t>x1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x2</w:t>
      </w:r>
      <w:r>
        <w:rPr>
          <w:rFonts w:ascii="Calibri" w:hAnsi="Calibri" w:eastAsia="Microsoft YaHei"/>
          <w:b w:val="0"/>
          <w:sz w:val="21"/>
        </w:rPr>
        <w:t xml:space="preserve"> 和输出张量 </w:t>
      </w:r>
      <w:r>
        <w:rPr>
          <w:rFonts w:ascii="Consolas" w:hAnsi="Consolas" w:eastAsia="Consolas"/>
          <w:b w:val="0"/>
          <w:sz w:val="21"/>
        </w:rPr>
        <w:t>y</w:t>
      </w:r>
      <w:r>
        <w:rPr>
          <w:rFonts w:ascii="Calibri" w:hAnsi="Calibri" w:eastAsia="Microsoft YaHei"/>
          <w:b w:val="0"/>
          <w:sz w:val="21"/>
        </w:rPr>
        <w:t>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2. 调用 </w:t>
      </w:r>
      <w:r>
        <w:rPr>
          <w:rFonts w:ascii="Consolas" w:hAnsi="Consolas" w:eastAsia="Consolas"/>
          <w:b w:val="0"/>
          <w:sz w:val="21"/>
        </w:rPr>
        <w:t>aclnnTruncateModGetWorkspaceSize</w:t>
      </w:r>
      <w:r>
        <w:rPr>
          <w:rFonts w:ascii="Calibri" w:hAnsi="Calibri" w:eastAsia="Microsoft YaHei"/>
          <w:b w:val="0"/>
          <w:sz w:val="21"/>
        </w:rPr>
        <w:t xml:space="preserve"> 获取 workspace 大小及 executor。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3. 按返回的大小申请 workspace。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4. 调用 </w:t>
      </w:r>
      <w:r>
        <w:rPr>
          <w:rFonts w:ascii="Consolas" w:hAnsi="Consolas" w:eastAsia="Consolas"/>
          <w:b w:val="0"/>
          <w:sz w:val="21"/>
        </w:rPr>
        <w:t>aclnnTruncateMod</w:t>
      </w:r>
      <w:r>
        <w:rPr>
          <w:rFonts w:ascii="Calibri" w:hAnsi="Calibri" w:eastAsia="Microsoft YaHei"/>
          <w:b w:val="0"/>
          <w:sz w:val="21"/>
        </w:rPr>
        <w:t xml:space="preserve"> 发起计算。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5. 在需要读取主机侧结果时同步 stream。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6. 释放 workspace、executor、tensor 和 stream 等资源。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总体架构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工程按 Host、Kernel 和验证示例划分：</w:t>
      </w:r>
    </w:p>
    <w:p>
      <w:pPr>
        <w:spacing w:before="40" w:after="120"/>
        <w:ind w:left="288" w:right="288"/>
      </w:pPr>
      <w:r>
        <w:rPr>
          <w:rFonts w:ascii="Consolas" w:hAnsi="Consolas" w:eastAsia="Consolas"/>
          <w:color w:val="1F374E"/>
          <w:sz w:val="17"/>
        </w:rPr>
        <w:t>code/</w:t>
        <w:br/>
      </w:r>
      <w:r>
        <w:rPr>
          <w:rFonts w:ascii="Consolas" w:hAnsi="Consolas" w:eastAsia="Consolas"/>
          <w:color w:val="1F374E"/>
          <w:sz w:val="17"/>
        </w:rPr>
        <w:t>├── op_host/</w:t>
        <w:br/>
      </w:r>
      <w:r>
        <w:rPr>
          <w:rFonts w:ascii="Consolas" w:hAnsi="Consolas" w:eastAsia="Consolas"/>
          <w:color w:val="1F374E"/>
          <w:sz w:val="17"/>
        </w:rPr>
        <w:t>│   ├── truncate_mod_def.cpp          算子输入输出及类型格式注册</w:t>
        <w:br/>
      </w:r>
      <w:r>
        <w:rPr>
          <w:rFonts w:ascii="Consolas" w:hAnsi="Consolas" w:eastAsia="Consolas"/>
          <w:color w:val="1F374E"/>
          <w:sz w:val="17"/>
        </w:rPr>
        <w:t>│   ├── truncate_mod_infershape.cpp   广播输出 Shape 推导</w:t>
        <w:br/>
      </w:r>
      <w:r>
        <w:rPr>
          <w:rFonts w:ascii="Consolas" w:hAnsi="Consolas" w:eastAsia="Consolas"/>
          <w:color w:val="1F374E"/>
          <w:sz w:val="17"/>
        </w:rPr>
        <w:t>│   └── truncate_mod_tiling.cpp       Tiling 参数计算和 BlockDim 设置</w:t>
        <w:br/>
      </w:r>
      <w:r>
        <w:rPr>
          <w:rFonts w:ascii="Consolas" w:hAnsi="Consolas" w:eastAsia="Consolas"/>
          <w:color w:val="1F374E"/>
          <w:sz w:val="17"/>
        </w:rPr>
        <w:t>├── op_kernel/</w:t>
        <w:br/>
      </w:r>
      <w:r>
        <w:rPr>
          <w:rFonts w:ascii="Consolas" w:hAnsi="Consolas" w:eastAsia="Consolas"/>
          <w:color w:val="1F374E"/>
          <w:sz w:val="17"/>
        </w:rPr>
        <w:t>│   ├── truncate_mod.cpp              Kernel 入口和模板分发</w:t>
        <w:br/>
      </w:r>
      <w:r>
        <w:rPr>
          <w:rFonts w:ascii="Consolas" w:hAnsi="Consolas" w:eastAsia="Consolas"/>
          <w:color w:val="1F374E"/>
          <w:sz w:val="17"/>
        </w:rPr>
        <w:t>│   ├── truncate_mod.h                Ascend C Kernel 主实现</w:t>
        <w:br/>
      </w:r>
      <w:r>
        <w:rPr>
          <w:rFonts w:ascii="Consolas" w:hAnsi="Consolas" w:eastAsia="Consolas"/>
          <w:color w:val="1F374E"/>
          <w:sz w:val="17"/>
        </w:rPr>
        <w:t>│   ├── truncate_mod_tiling_data.h    Host/Kernel 共享 Tiling 数据</w:t>
        <w:br/>
      </w:r>
      <w:r>
        <w:rPr>
          <w:rFonts w:ascii="Consolas" w:hAnsi="Consolas" w:eastAsia="Consolas"/>
          <w:color w:val="1F374E"/>
          <w:sz w:val="17"/>
        </w:rPr>
        <w:t>│   └── truncate_mod_tiling_key.h     Tiling Key 定义</w:t>
        <w:br/>
      </w:r>
      <w:r>
        <w:rPr>
          <w:rFonts w:ascii="Consolas" w:hAnsi="Consolas" w:eastAsia="Consolas"/>
          <w:color w:val="1F374E"/>
          <w:sz w:val="17"/>
        </w:rPr>
        <w:t>└── examples/</w:t>
        <w:br/>
      </w:r>
      <w:r>
        <w:rPr>
          <w:rFonts w:ascii="Consolas" w:hAnsi="Consolas" w:eastAsia="Consolas"/>
          <w:color w:val="1F374E"/>
          <w:sz w:val="17"/>
        </w:rPr>
        <w:t xml:space="preserve">    └── test_aclnn_truncate_mod*.cpp  ACLNN 端到端验证示例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数据流为：</w:t>
      </w:r>
    </w:p>
    <w:p>
      <w:pPr>
        <w:spacing w:before="40" w:after="120"/>
        <w:ind w:left="288" w:right="288"/>
      </w:pPr>
      <w:r>
        <w:rPr>
          <w:rFonts w:ascii="Consolas" w:hAnsi="Consolas" w:eastAsia="Consolas"/>
          <w:color w:val="1F374E"/>
          <w:sz w:val="17"/>
        </w:rPr>
        <w:t>GM x1/x2</w:t>
        <w:br/>
      </w:r>
      <w:r>
        <w:rPr>
          <w:rFonts w:ascii="Consolas" w:hAnsi="Consolas" w:eastAsia="Consolas"/>
          <w:color w:val="1F374E"/>
          <w:sz w:val="17"/>
        </w:rPr>
        <w:t xml:space="preserve">   │</w:t>
        <w:br/>
      </w:r>
      <w:r>
        <w:rPr>
          <w:rFonts w:ascii="Consolas" w:hAnsi="Consolas" w:eastAsia="Consolas"/>
          <w:color w:val="1F374E"/>
          <w:sz w:val="17"/>
        </w:rPr>
        <w:t xml:space="preserve">   ├─ Host 根据 Shape、dtype、广播关系生成 Tiling</w:t>
        <w:br/>
      </w:r>
      <w:r>
        <w:rPr>
          <w:rFonts w:ascii="Consolas" w:hAnsi="Consolas" w:eastAsia="Consolas"/>
          <w:color w:val="1F374E"/>
          <w:sz w:val="17"/>
        </w:rPr>
        <w:t xml:space="preserve">   │</w:t>
        <w:br/>
      </w:r>
      <w:r>
        <w:rPr>
          <w:rFonts w:ascii="Consolas" w:hAnsi="Consolas" w:eastAsia="Consolas"/>
          <w:color w:val="1F374E"/>
          <w:sz w:val="17"/>
        </w:rPr>
        <w:t xml:space="preserve">   ├─ CopyIn：连续搬运、标量填充或广播 Gather</w:t>
        <w:br/>
      </w:r>
      <w:r>
        <w:rPr>
          <w:rFonts w:ascii="Consolas" w:hAnsi="Consolas" w:eastAsia="Consolas"/>
          <w:color w:val="1F374E"/>
          <w:sz w:val="17"/>
        </w:rPr>
        <w:t xml:space="preserve">   │</w:t>
        <w:br/>
      </w:r>
      <w:r>
        <w:rPr>
          <w:rFonts w:ascii="Consolas" w:hAnsi="Consolas" w:eastAsia="Consolas"/>
          <w:color w:val="1F374E"/>
          <w:sz w:val="17"/>
        </w:rPr>
        <w:t xml:space="preserve">   ├─ Vector：转换为计算类型并执行除法、截断、乘法、减法</w:t>
        <w:br/>
      </w:r>
      <w:r>
        <w:rPr>
          <w:rFonts w:ascii="Consolas" w:hAnsi="Consolas" w:eastAsia="Consolas"/>
          <w:color w:val="1F374E"/>
          <w:sz w:val="17"/>
        </w:rPr>
        <w:t xml:space="preserve">   │</w:t>
        <w:br/>
      </w:r>
      <w:r>
        <w:rPr>
          <w:rFonts w:ascii="Consolas" w:hAnsi="Consolas" w:eastAsia="Consolas"/>
          <w:color w:val="1F374E"/>
          <w:sz w:val="17"/>
        </w:rPr>
        <w:t xml:space="preserve">   └─ CopyOut：处理尾块后写回 GM y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 Host 侧设计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5.1 算子注册</w:t>
      </w:r>
    </w:p>
    <w:p>
      <w:pPr>
        <w:spacing w:after="120"/>
      </w:pPr>
      <w:r>
        <w:rPr>
          <w:rFonts w:ascii="Consolas" w:hAnsi="Consolas" w:eastAsia="Consolas"/>
          <w:b w:val="0"/>
          <w:sz w:val="21"/>
        </w:rPr>
        <w:t>truncate_mod_def.cpp</w:t>
      </w:r>
      <w:r>
        <w:rPr>
          <w:rFonts w:ascii="Calibri" w:hAnsi="Calibri" w:eastAsia="Microsoft YaHei"/>
          <w:b w:val="0"/>
          <w:sz w:val="21"/>
        </w:rPr>
        <w:t xml:space="preserve"> 为三个 Tensor 注册相同的数据类型集合：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ge::DT_BF16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ge::DT_FLOAT16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ge::DT_FLOAT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ge::DT_INT32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ge::DT_INT8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ge::DT_UINT8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所有输入输出使用 </w:t>
      </w:r>
      <w:r>
        <w:rPr>
          <w:rFonts w:ascii="Consolas" w:hAnsi="Consolas" w:eastAsia="Consolas"/>
          <w:b w:val="0"/>
          <w:sz w:val="21"/>
        </w:rPr>
        <w:t>ge::FORMAT_ND</w:t>
      </w:r>
      <w:r>
        <w:rPr>
          <w:rFonts w:ascii="Calibri" w:hAnsi="Calibri" w:eastAsia="Microsoft YaHei"/>
          <w:b w:val="0"/>
          <w:sz w:val="21"/>
        </w:rPr>
        <w:t>，并启用自动连续化以满足 Kernel 对连续 GM 访问的要求。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5.2 Shape 推导</w:t>
      </w:r>
    </w:p>
    <w:p>
      <w:pPr>
        <w:spacing w:after="120"/>
      </w:pPr>
      <w:r>
        <w:rPr>
          <w:rFonts w:ascii="Consolas" w:hAnsi="Consolas" w:eastAsia="Consolas"/>
          <w:b w:val="0"/>
          <w:sz w:val="21"/>
        </w:rPr>
        <w:t>truncate_mod_infershape.cpp</w:t>
      </w:r>
      <w:r>
        <w:rPr>
          <w:rFonts w:ascii="Calibri" w:hAnsi="Calibri" w:eastAsia="Microsoft YaHei"/>
          <w:b w:val="0"/>
          <w:sz w:val="21"/>
        </w:rPr>
        <w:t xml:space="preserve"> 对输入 Shape 做右对齐：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1. 取两个输入的最大 Rank。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2. 在较低 Rank 的输入前补 1。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3. 逐维检查形状相等或存在 1。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4. 逐维取最大值生成输出 Shape。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5. 非法广播关系返回失败状态。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5.3 Tiling 数据</w:t>
      </w:r>
    </w:p>
    <w:p>
      <w:pPr>
        <w:spacing w:after="120"/>
      </w:pPr>
      <w:r>
        <w:rPr>
          <w:rFonts w:ascii="Consolas" w:hAnsi="Consolas" w:eastAsia="Consolas"/>
          <w:b w:val="0"/>
          <w:sz w:val="21"/>
        </w:rPr>
        <w:t>truncate_mod_tiling.cpp</w:t>
      </w:r>
      <w:r>
        <w:rPr>
          <w:rFonts w:ascii="Calibri" w:hAnsi="Calibri" w:eastAsia="Microsoft YaHei"/>
          <w:b w:val="0"/>
          <w:sz w:val="21"/>
        </w:rPr>
        <w:t xml:space="preserve"> 将以下信息写入 </w:t>
      </w:r>
      <w:r>
        <w:rPr>
          <w:rFonts w:ascii="Consolas" w:hAnsi="Consolas" w:eastAsia="Consolas"/>
          <w:b w:val="0"/>
          <w:sz w:val="21"/>
        </w:rPr>
        <w:t>TruncateModTilingData</w:t>
      </w:r>
      <w:r>
        <w:rPr>
          <w:rFonts w:ascii="Calibri" w:hAnsi="Calibri" w:eastAsia="Microsoft YaHei"/>
          <w:b w:val="0"/>
          <w:sz w:val="21"/>
        </w:rPr>
        <w:t>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 xml:space="preserve">输出总元素数 </w:t>
      </w:r>
      <w:r>
        <w:rPr>
          <w:rFonts w:ascii="Consolas" w:hAnsi="Consolas" w:eastAsia="Consolas"/>
          <w:b w:val="0"/>
          <w:sz w:val="21"/>
        </w:rPr>
        <w:t>totalLength</w:t>
      </w:r>
      <w:r>
        <w:rPr>
          <w:rFonts w:ascii="Calibri" w:hAnsi="Calibri" w:eastAsia="Microsoft YaHei"/>
          <w:b w:val="0"/>
          <w:sz w:val="21"/>
        </w:rPr>
        <w:t>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 xml:space="preserve">两个输入的元素数 </w:t>
      </w:r>
      <w:r>
        <w:rPr>
          <w:rFonts w:ascii="Consolas" w:hAnsi="Consolas" w:eastAsia="Consolas"/>
          <w:b w:val="0"/>
          <w:sz w:val="21"/>
        </w:rPr>
        <w:t>x1Length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x2Length</w:t>
      </w:r>
      <w:r>
        <w:rPr>
          <w:rFonts w:ascii="Calibri" w:hAnsi="Calibri" w:eastAsia="Microsoft YaHei"/>
          <w:b w:val="0"/>
          <w:sz w:val="21"/>
        </w:rPr>
        <w:t>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 xml:space="preserve">广播 Rank 和输出各维大小 </w:t>
      </w:r>
      <w:r>
        <w:rPr>
          <w:rFonts w:ascii="Consolas" w:hAnsi="Consolas" w:eastAsia="Consolas"/>
          <w:b w:val="0"/>
          <w:sz w:val="21"/>
        </w:rPr>
        <w:t>outputDims</w:t>
      </w:r>
      <w:r>
        <w:rPr>
          <w:rFonts w:ascii="Calibri" w:hAnsi="Calibri" w:eastAsia="Microsoft YaHei"/>
          <w:b w:val="0"/>
          <w:sz w:val="21"/>
        </w:rPr>
        <w:t>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 xml:space="preserve">两个输入的广播步长 </w:t>
      </w:r>
      <w:r>
        <w:rPr>
          <w:rFonts w:ascii="Consolas" w:hAnsi="Consolas" w:eastAsia="Consolas"/>
          <w:b w:val="0"/>
          <w:sz w:val="21"/>
        </w:rPr>
        <w:t>x1Strides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x2Strides</w:t>
      </w:r>
      <w:r>
        <w:rPr>
          <w:rFonts w:ascii="Calibri" w:hAnsi="Calibri" w:eastAsia="Microsoft YaHei"/>
          <w:b w:val="0"/>
          <w:sz w:val="21"/>
        </w:rPr>
        <w:t>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同形状、标量、单侧完整输入等场景标志。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当前 dtype 对应的 tile 长度。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输入维度为 1 时，对应广播步长置为 0。Kernel 通过线性输出坐标和步长计算输入地址。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5.4 多核切分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以 32 个元素为一个基本 Block：</w:t>
      </w:r>
    </w:p>
    <w:p>
      <w:pPr>
        <w:spacing w:before="40" w:after="120"/>
        <w:ind w:left="288" w:right="288"/>
      </w:pPr>
      <w:r>
        <w:rPr>
          <w:rFonts w:ascii="Consolas" w:hAnsi="Consolas" w:eastAsia="Consolas"/>
          <w:color w:val="1F374E"/>
          <w:sz w:val="17"/>
        </w:rPr>
        <w:t>totalBlocks = ceil(totalLength / 32)</w:t>
        <w:br/>
      </w:r>
      <w:r>
        <w:rPr>
          <w:rFonts w:ascii="Consolas" w:hAnsi="Consolas" w:eastAsia="Consolas"/>
          <w:color w:val="1F374E"/>
          <w:sz w:val="17"/>
        </w:rPr>
        <w:t>blockDim = min(totalBlocks, deviceCoreNum)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当 Block 数不能被核数整除时，前若干个核多处理一个 Block，保证任务负载尽量均衡。每个核根据 </w:t>
      </w:r>
      <w:r>
        <w:rPr>
          <w:rFonts w:ascii="Consolas" w:hAnsi="Consolas" w:eastAsia="Consolas"/>
          <w:b w:val="0"/>
          <w:sz w:val="21"/>
        </w:rPr>
        <w:t>GetBlockIdx()</w:t>
      </w:r>
      <w:r>
        <w:rPr>
          <w:rFonts w:ascii="Calibri" w:hAnsi="Calibri" w:eastAsia="Microsoft YaHei"/>
          <w:b w:val="0"/>
          <w:sz w:val="21"/>
        </w:rPr>
        <w:t xml:space="preserve"> 计算自己的 </w:t>
      </w:r>
      <w:r>
        <w:rPr>
          <w:rFonts w:ascii="Consolas" w:hAnsi="Consolas" w:eastAsia="Consolas"/>
          <w:b w:val="0"/>
          <w:sz w:val="21"/>
        </w:rPr>
        <w:t>[start_, end_)</w:t>
      </w:r>
      <w:r>
        <w:rPr>
          <w:rFonts w:ascii="Calibri" w:hAnsi="Calibri" w:eastAsia="Microsoft YaHei"/>
          <w:b w:val="0"/>
          <w:sz w:val="21"/>
        </w:rPr>
        <w:t xml:space="preserve"> 范围，不发生跨核写冲突。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5.5 Tile 选择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为降低 UB 占用并减少循环次数，Tiling 按数据类型选择 tile：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数据类型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tileLength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FLOAT、FLOAT16、BF16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6144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INT32、INT8、UINT8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4096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实际工作区由双缓冲输入输出、截断临时区和必要的浮点转换区组成。Host 侧将自定义 Kernel workspace 设置为 0，ACLNN 内部若需连续化则由 ACLNN 处理。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 Kernel 设计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6.1 缓冲区规划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Kernel 使用 </w:t>
      </w:r>
      <w:r>
        <w:rPr>
          <w:rFonts w:ascii="Consolas" w:hAnsi="Consolas" w:eastAsia="Consolas"/>
          <w:b w:val="0"/>
          <w:sz w:val="21"/>
        </w:rPr>
        <w:t>TPipe</w:t>
      </w:r>
      <w:r>
        <w:rPr>
          <w:rFonts w:ascii="Calibri" w:hAnsi="Calibri" w:eastAsia="Microsoft YaHei"/>
          <w:b w:val="0"/>
          <w:sz w:val="21"/>
        </w:rPr>
        <w:t xml:space="preserve"> 和双缓冲队列：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inputQueueX1_</w:t>
      </w:r>
      <w:r>
        <w:rPr>
          <w:rFonts w:ascii="Calibri" w:hAnsi="Calibri" w:eastAsia="Microsoft YaHei"/>
          <w:b w:val="0"/>
          <w:sz w:val="21"/>
        </w:rPr>
        <w:t>：输入 x1，2 个 Buffer。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inputQueueX2_</w:t>
      </w:r>
      <w:r>
        <w:rPr>
          <w:rFonts w:ascii="Calibri" w:hAnsi="Calibri" w:eastAsia="Microsoft YaHei"/>
          <w:b w:val="0"/>
          <w:sz w:val="21"/>
        </w:rPr>
        <w:t>：输入 x2，2 个 Buffer。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outputQueueY_</w:t>
      </w:r>
      <w:r>
        <w:rPr>
          <w:rFonts w:ascii="Calibri" w:hAnsi="Calibri" w:eastAsia="Microsoft YaHei"/>
          <w:b w:val="0"/>
          <w:sz w:val="21"/>
        </w:rPr>
        <w:t>：输出 y，2 个 Buffer。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truncBuf_</w:t>
      </w:r>
      <w:r>
        <w:rPr>
          <w:rFonts w:ascii="Calibri" w:hAnsi="Calibri" w:eastAsia="Microsoft YaHei"/>
          <w:b w:val="0"/>
          <w:sz w:val="21"/>
        </w:rPr>
        <w:t xml:space="preserve">：保存向零截断后的 </w:t>
      </w:r>
      <w:r>
        <w:rPr>
          <w:rFonts w:ascii="Consolas" w:hAnsi="Consolas" w:eastAsia="Consolas"/>
          <w:b w:val="0"/>
          <w:sz w:val="21"/>
        </w:rPr>
        <w:t>int32</w:t>
      </w:r>
      <w:r>
        <w:rPr>
          <w:rFonts w:ascii="Calibri" w:hAnsi="Calibri" w:eastAsia="Microsoft YaHei"/>
          <w:b w:val="0"/>
          <w:sz w:val="21"/>
        </w:rPr>
        <w:t xml:space="preserve"> 商。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fpX1Buf_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fpX2Buf_</w:t>
      </w:r>
      <w:r>
        <w:rPr>
          <w:rFonts w:ascii="Calibri" w:hAnsi="Calibr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fpYBuf_</w:t>
      </w:r>
      <w:r>
        <w:rPr>
          <w:rFonts w:ascii="Calibri" w:hAnsi="Calibri" w:eastAsia="Microsoft YaHei"/>
          <w:b w:val="0"/>
          <w:sz w:val="21"/>
        </w:rPr>
        <w:t>：非 FLOAT 输入的 FP32 计算缓冲区。</w:t>
      </w:r>
    </w:p>
    <w:p>
      <w:pPr>
        <w:pStyle w:val="ListBullet"/>
        <w:spacing w:after="80"/>
      </w:pPr>
      <w:r>
        <w:rPr>
          <w:rFonts w:ascii="Consolas" w:hAnsi="Consolas" w:eastAsia="Consolas"/>
          <w:b w:val="0"/>
          <w:sz w:val="21"/>
        </w:rPr>
        <w:t>int16Buf_</w:t>
      </w:r>
      <w:r>
        <w:rPr>
          <w:rFonts w:ascii="Calibri" w:hAnsi="Calibri" w:eastAsia="Microsoft YaHei"/>
          <w:b w:val="0"/>
          <w:sz w:val="21"/>
        </w:rPr>
        <w:t>：INT8/UINT8 转换使用的中间缓冲区。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单个 tile 的基本处理顺序为：</w:t>
      </w:r>
    </w:p>
    <w:p>
      <w:pPr>
        <w:spacing w:before="40" w:after="120"/>
        <w:ind w:left="288" w:right="288"/>
      </w:pPr>
      <w:r>
        <w:rPr>
          <w:rFonts w:ascii="Consolas" w:hAnsi="Consolas" w:eastAsia="Consolas"/>
          <w:color w:val="1F374E"/>
          <w:sz w:val="17"/>
        </w:rPr>
        <w:t>CopyIn -&gt; Compute -&gt; CopyOut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队列保证搬运、计算和回收过程的资源生命周期清晰，避免局部 Tensor 被提前释放。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6.2 CopyIn 路径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根据 Tiling 标志选择路径：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1. </w:t>
      </w:r>
      <w:r>
        <w:rPr>
          <w:rFonts w:ascii="Calibri" w:hAnsi="Calibri" w:eastAsia="Microsoft YaHei"/>
          <w:b/>
          <w:sz w:val="21"/>
        </w:rPr>
        <w:t>同形状</w:t>
      </w:r>
      <w:r>
        <w:rPr>
          <w:rFonts w:ascii="Calibri" w:hAnsi="Calibri" w:eastAsia="Microsoft YaHei"/>
          <w:b w:val="0"/>
          <w:sz w:val="21"/>
        </w:rPr>
        <w:t>：x1、x2 直接连续搬运。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2. </w:t>
      </w:r>
      <w:r>
        <w:rPr>
          <w:rFonts w:ascii="Calibri" w:hAnsi="Calibri" w:eastAsia="Microsoft YaHei"/>
          <w:b/>
          <w:sz w:val="21"/>
        </w:rPr>
        <w:t>x1 标量</w:t>
      </w:r>
      <w:r>
        <w:rPr>
          <w:rFonts w:ascii="Calibri" w:hAnsi="Calibri" w:eastAsia="Microsoft YaHei"/>
          <w:b w:val="0"/>
          <w:sz w:val="21"/>
        </w:rPr>
        <w:t xml:space="preserve">：x1 使用 </w:t>
      </w:r>
      <w:r>
        <w:rPr>
          <w:rFonts w:ascii="Consolas" w:hAnsi="Consolas" w:eastAsia="Consolas"/>
          <w:b w:val="0"/>
          <w:sz w:val="21"/>
        </w:rPr>
        <w:t>FillScalar</w:t>
      </w:r>
      <w:r>
        <w:rPr>
          <w:rFonts w:ascii="Calibri" w:hAnsi="Calibri" w:eastAsia="Microsoft YaHei"/>
          <w:b w:val="0"/>
          <w:sz w:val="21"/>
        </w:rPr>
        <w:t>，x2 连续搬运。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3. </w:t>
      </w:r>
      <w:r>
        <w:rPr>
          <w:rFonts w:ascii="Calibri" w:hAnsi="Calibri" w:eastAsia="Microsoft YaHei"/>
          <w:b/>
          <w:sz w:val="21"/>
        </w:rPr>
        <w:t>x2 标量</w:t>
      </w:r>
      <w:r>
        <w:rPr>
          <w:rFonts w:ascii="Calibri" w:hAnsi="Calibri" w:eastAsia="Microsoft YaHei"/>
          <w:b w:val="0"/>
          <w:sz w:val="21"/>
        </w:rPr>
        <w:t xml:space="preserve">：x2 使用 </w:t>
      </w:r>
      <w:r>
        <w:rPr>
          <w:rFonts w:ascii="Consolas" w:hAnsi="Consolas" w:eastAsia="Consolas"/>
          <w:b w:val="0"/>
          <w:sz w:val="21"/>
        </w:rPr>
        <w:t>FillScalar</w:t>
      </w:r>
      <w:r>
        <w:rPr>
          <w:rFonts w:ascii="Calibri" w:hAnsi="Calibri" w:eastAsia="Microsoft YaHei"/>
          <w:b w:val="0"/>
          <w:sz w:val="21"/>
        </w:rPr>
        <w:t>，x1 连续搬运。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4. </w:t>
      </w:r>
      <w:r>
        <w:rPr>
          <w:rFonts w:ascii="Calibri" w:hAnsi="Calibri" w:eastAsia="Microsoft YaHei"/>
          <w:b/>
          <w:sz w:val="21"/>
        </w:rPr>
        <w:t>一侧完整输入</w:t>
      </w:r>
      <w:r>
        <w:rPr>
          <w:rFonts w:ascii="Calibri" w:hAnsi="Calibri" w:eastAsia="Microsoft YaHei"/>
          <w:b w:val="0"/>
          <w:sz w:val="21"/>
        </w:rPr>
        <w:t>：完整输入连续搬运，另一侧使用广播 Gather。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5. </w:t>
      </w:r>
      <w:r>
        <w:rPr>
          <w:rFonts w:ascii="Calibri" w:hAnsi="Calibri" w:eastAsia="Microsoft YaHei"/>
          <w:b/>
          <w:sz w:val="21"/>
        </w:rPr>
        <w:t>一般广播</w:t>
      </w:r>
      <w:r>
        <w:rPr>
          <w:rFonts w:ascii="Calibri" w:hAnsi="Calibri" w:eastAsia="Microsoft YaHei"/>
          <w:b w:val="0"/>
          <w:sz w:val="21"/>
        </w:rPr>
        <w:t>：根据输出线性坐标和输入步长逐元素计算源地址。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当搬运字节数不是 32 字节整数倍时，使用 </w:t>
      </w:r>
      <w:r>
        <w:rPr>
          <w:rFonts w:ascii="Consolas" w:hAnsi="Consolas" w:eastAsia="Consolas"/>
          <w:b w:val="0"/>
          <w:sz w:val="21"/>
        </w:rPr>
        <w:t>DataCopyPad</w:t>
      </w:r>
      <w:r>
        <w:rPr>
          <w:rFonts w:ascii="Calibri" w:hAnsi="Calibri" w:eastAsia="Microsoft YaHei"/>
          <w:b w:val="0"/>
          <w:sz w:val="21"/>
        </w:rPr>
        <w:t xml:space="preserve"> 处理尾块，避免越界访问和尾部数据污染。满足对齐条件时使用 </w:t>
      </w:r>
      <w:r>
        <w:rPr>
          <w:rFonts w:ascii="Consolas" w:hAnsi="Consolas" w:eastAsia="Consolas"/>
          <w:b w:val="0"/>
          <w:sz w:val="21"/>
        </w:rPr>
        <w:t>DataCopy</w:t>
      </w:r>
      <w:r>
        <w:rPr>
          <w:rFonts w:ascii="Calibri" w:hAnsi="Calibri" w:eastAsia="Microsoft YaHei"/>
          <w:b w:val="0"/>
          <w:sz w:val="21"/>
        </w:rPr>
        <w:t>，减少小块搬运开销。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6.3 广播地址计算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对于输出线性位置 </w:t>
      </w:r>
      <w:r>
        <w:rPr>
          <w:rFonts w:ascii="Consolas" w:hAnsi="Consolas" w:eastAsia="Consolas"/>
          <w:b w:val="0"/>
          <w:sz w:val="21"/>
        </w:rPr>
        <w:t>linear</w:t>
      </w:r>
      <w:r>
        <w:rPr>
          <w:rFonts w:ascii="Calibri" w:hAnsi="Calibri" w:eastAsia="Microsoft YaHei"/>
          <w:b w:val="0"/>
          <w:sz w:val="21"/>
        </w:rPr>
        <w:t>，从最后一维开始反解各维坐标：</w:t>
      </w:r>
    </w:p>
    <w:p>
      <w:pPr>
        <w:spacing w:before="40" w:after="120"/>
        <w:ind w:left="288" w:right="288"/>
      </w:pPr>
      <w:r>
        <w:rPr>
          <w:rFonts w:ascii="Consolas" w:hAnsi="Consolas" w:eastAsia="Consolas"/>
          <w:color w:val="1F374E"/>
          <w:sz w:val="17"/>
        </w:rPr>
        <w:t>coord[axis] = linear % outputDims[axis]</w:t>
        <w:br/>
      </w:r>
      <w:r>
        <w:rPr>
          <w:rFonts w:ascii="Consolas" w:hAnsi="Consolas" w:eastAsia="Consolas"/>
          <w:color w:val="1F374E"/>
          <w:sz w:val="17"/>
        </w:rPr>
        <w:t>linear      = linear / outputDims[axis]</w:t>
        <w:br/>
      </w:r>
      <w:r>
        <w:rPr>
          <w:rFonts w:ascii="Consolas" w:hAnsi="Consolas" w:eastAsia="Consolas"/>
          <w:color w:val="1F374E"/>
          <w:sz w:val="17"/>
        </w:rPr>
        <w:t>sourceOffset += coord[axis] * inputStride[axis]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广播维的 stride 为 0，因此该维的所有输出元素会访问同一个输入元素。连续后缀和整齐重复段使用批量搬运或 </w:t>
      </w:r>
      <w:r>
        <w:rPr>
          <w:rFonts w:ascii="Consolas" w:hAnsi="Consolas" w:eastAsia="Consolas"/>
          <w:b w:val="0"/>
          <w:sz w:val="21"/>
        </w:rPr>
        <w:t>FillScalar</w:t>
      </w:r>
      <w:r>
        <w:rPr>
          <w:rFonts w:ascii="Calibri" w:hAnsi="Calibri" w:eastAsia="Microsoft YaHei"/>
          <w:b w:val="0"/>
          <w:sz w:val="21"/>
        </w:rPr>
        <w:t>，非整齐段逐元素读取，优先保证任意合法广播形状的正确性。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6.4 向量计算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#### FLOAT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FLOAT 输入直接在 FP32 Tensor 上计算：</w:t>
      </w:r>
    </w:p>
    <w:p>
      <w:pPr>
        <w:spacing w:before="40" w:after="120"/>
        <w:ind w:left="288" w:right="288"/>
      </w:pPr>
      <w:r>
        <w:rPr>
          <w:rFonts w:ascii="Consolas" w:hAnsi="Consolas" w:eastAsia="Consolas"/>
          <w:color w:val="1F374E"/>
          <w:sz w:val="17"/>
        </w:rPr>
        <w:t>q = Div(x1, x2)</w:t>
        <w:br/>
      </w:r>
      <w:r>
        <w:rPr>
          <w:rFonts w:ascii="Consolas" w:hAnsi="Consolas" w:eastAsia="Consolas"/>
          <w:color w:val="1F374E"/>
          <w:sz w:val="17"/>
        </w:rPr>
        <w:t>q = Cast(q, INT32, CAST_TRUNC)</w:t>
        <w:br/>
      </w:r>
      <w:r>
        <w:rPr>
          <w:rFonts w:ascii="Consolas" w:hAnsi="Consolas" w:eastAsia="Consolas"/>
          <w:color w:val="1F374E"/>
          <w:sz w:val="17"/>
        </w:rPr>
        <w:t>q = Cast(q, FLOAT)</w:t>
        <w:br/>
      </w:r>
      <w:r>
        <w:rPr>
          <w:rFonts w:ascii="Consolas" w:hAnsi="Consolas" w:eastAsia="Consolas"/>
          <w:color w:val="1F374E"/>
          <w:sz w:val="17"/>
        </w:rPr>
        <w:t>y = x1 - q * x2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#### FLOAT16、BF16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先将输入转换到 FP32，完成除法、截断、乘法和减法，再转换回原类型。这样可以避免低精度除法导致商截断边界偏移。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#### INT32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转换到 FP32 完成商计算和向零截断，再按 INT32 输出语义转换回结果。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#### INT8、UINT8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由于目标 910B Cast 路径的限制，输入先经过 FP16 中间缓冲，再转换到 FP32 计算。结果按整数输出语义转换回 INT8 或 UINT8。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所有计算阶段在关键向量指令之间使用 </w:t>
      </w:r>
      <w:r>
        <w:rPr>
          <w:rFonts w:ascii="Consolas" w:hAnsi="Consolas" w:eastAsia="Consolas"/>
          <w:b w:val="0"/>
          <w:sz w:val="21"/>
        </w:rPr>
        <w:t>PipeBarrier&lt;PIPE_V&gt;()</w:t>
      </w:r>
      <w:r>
        <w:rPr>
          <w:rFonts w:ascii="Calibri" w:hAnsi="Calibri" w:eastAsia="Microsoft YaHei"/>
          <w:b w:val="0"/>
          <w:sz w:val="21"/>
        </w:rPr>
        <w:t>，保证临时 Tensor 的生产和消费顺序明确。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 正确性与精度设计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7.1 重点场景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正数、负数和正负混合输入。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被除数绝对值小于除数。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商为负且接近整数边界。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同形状、标量广播、不同 Rank 广播。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输入元素数不是 32 字节对齐单位的尾块。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大形状多核切分。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BF16、FLOAT16、FLOAT、INT32、INT8、UINT8 六类 dtype。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7.2 精度策略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浮点输入统一使用 FP32 完成核心除法和乘减计算。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 xml:space="preserve">商使用 </w:t>
      </w:r>
      <w:r>
        <w:rPr>
          <w:rFonts w:ascii="Consolas" w:hAnsi="Consolas" w:eastAsia="Consolas"/>
          <w:b w:val="0"/>
          <w:sz w:val="21"/>
        </w:rPr>
        <w:t>CAST_TRUNC</w:t>
      </w:r>
      <w:r>
        <w:rPr>
          <w:rFonts w:ascii="Calibri" w:hAnsi="Calibri" w:eastAsia="Microsoft YaHei"/>
          <w:b w:val="0"/>
          <w:sz w:val="21"/>
        </w:rPr>
        <w:t xml:space="preserve"> 实现向零截断。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输出转换遵循目标 dtype 的舍入和截断规则。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CANNJudge 以任务平台默认精度阈值进行最终验收。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 性能设计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性能优化重点如下：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1. 通过多核 Block 切分覆盖大形状输入。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2. FLOAT/半精度使用 6144 tile，整数类型使用 4096 tile，平衡 UB 占用与循环次数。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3. 同形状和标量广播走连续搬运或 Duplicate 快路径。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4. 连续后缀使用批量 DataCopy，32 字节尾块使用 DataCopyPad。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5. 双缓冲队列减少 Tensor 分配和释放造成的停顿。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6. 仅在非 FLOAT 类型使用转换缓冲，FLOAT 路径避免额外转换。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7. 对重复广播段使用对齐安全的 FillScalar，非对齐场景回退逐元素路径。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目录中的 </w:t>
      </w:r>
      <w:r>
        <w:rPr>
          <w:rFonts w:ascii="Consolas" w:hAnsi="Consolas" w:eastAsia="Consolas"/>
          <w:b w:val="0"/>
          <w:sz w:val="21"/>
        </w:rPr>
        <w:t>核心算法性能测试-.xlsx</w:t>
      </w:r>
      <w:r>
        <w:rPr>
          <w:rFonts w:ascii="Calibri" w:hAnsi="Calibri" w:eastAsia="Microsoft YaHei"/>
          <w:b w:val="0"/>
          <w:sz w:val="21"/>
        </w:rPr>
        <w:t xml:space="preserve"> 记录了 50 个 CANNJudge 测试点。当前表格检查结果为：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测试点总数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50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自定义算子通过数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50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精度错误数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自定义耗时高于或等于 Baseline 的测试点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最大自定义耗时 / Baseline 耗时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约 0.950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性能结论以 CANNJudge 的最终提交结果为准，表格和截图作为自验证证据保存。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 测试方案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9.1 本地构建</w:t>
      </w:r>
    </w:p>
    <w:p>
      <w:pPr>
        <w:spacing w:before="40" w:after="120"/>
        <w:ind w:left="288" w:right="288"/>
      </w:pPr>
      <w:r>
        <w:rPr>
          <w:rFonts w:ascii="Consolas" w:hAnsi="Consolas" w:eastAsia="Consolas"/>
          <w:color w:val="1F374E"/>
          <w:sz w:val="17"/>
        </w:rPr>
        <w:t>source /home/ma-user/Ascend/cann-8.5.0/set_env.sh</w:t>
        <w:br/>
      </w:r>
      <w:r>
        <w:rPr>
          <w:rFonts w:ascii="Consolas" w:hAnsi="Consolas" w:eastAsia="Consolas"/>
          <w:color w:val="1F374E"/>
          <w:sz w:val="17"/>
        </w:rPr>
        <w:t>cd /home/ma-user/work/TruncateMod_problem_206_template/code</w:t>
        <w:br/>
      </w:r>
      <w:r>
        <w:rPr>
          <w:rFonts w:ascii="Consolas" w:hAnsi="Consolas" w:eastAsia="Consolas"/>
          <w:color w:val="1F374E"/>
          <w:sz w:val="17"/>
        </w:rPr>
        <w:t>bash build.sh --make_clean</w:t>
        <w:br/>
      </w:r>
      <w:r>
        <w:rPr>
          <w:rFonts w:ascii="Consolas" w:hAnsi="Consolas" w:eastAsia="Consolas"/>
          <w:color w:val="1F374E"/>
          <w:sz w:val="17"/>
        </w:rPr>
        <w:t>bash build.sh -j4</w:t>
        <w:br/>
      </w:r>
      <w:r>
        <w:rPr>
          <w:rFonts w:ascii="Consolas" w:hAnsi="Consolas" w:eastAsia="Consolas"/>
          <w:color w:val="1F374E"/>
          <w:sz w:val="17"/>
        </w:rPr>
        <w:t>cd build</w:t>
        <w:br/>
      </w:r>
      <w:r>
        <w:rPr>
          <w:rFonts w:ascii="Consolas" w:hAnsi="Consolas" w:eastAsia="Consolas"/>
          <w:color w:val="1F374E"/>
          <w:sz w:val="17"/>
        </w:rPr>
        <w:t>./install.sh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9.2 ACLNN 示例</w:t>
      </w:r>
    </w:p>
    <w:p>
      <w:pPr>
        <w:spacing w:before="40" w:after="120"/>
        <w:ind w:left="288" w:right="288"/>
      </w:pPr>
      <w:r>
        <w:rPr>
          <w:rFonts w:ascii="Consolas" w:hAnsi="Consolas" w:eastAsia="Consolas"/>
          <w:color w:val="1F374E"/>
          <w:sz w:val="17"/>
        </w:rPr>
        <w:t>cd /home/ma-user/work/TruncateMod_problem_206_template/code/examples</w:t>
        <w:br/>
      </w:r>
      <w:r>
        <w:rPr>
          <w:rFonts w:ascii="Consolas" w:hAnsi="Consolas" w:eastAsia="Consolas"/>
          <w:color w:val="1F374E"/>
          <w:sz w:val="17"/>
        </w:rPr>
        <w:t>bash run.sh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>覆盖同形状和广播场景，包含 FLOAT16、FLOAT32、INT8、UINT8、INT32。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9.3 AscendOpTest/CANNJudge</w:t>
      </w:r>
    </w:p>
    <w:p>
      <w:pPr>
        <w:spacing w:after="120"/>
      </w:pPr>
      <w:r>
        <w:rPr>
          <w:rFonts w:ascii="Calibri" w:hAnsi="Calibri" w:eastAsia="Microsoft YaHei"/>
          <w:b w:val="0"/>
          <w:sz w:val="21"/>
        </w:rPr>
        <w:t xml:space="preserve">目录中的 </w:t>
      </w:r>
      <w:r>
        <w:rPr>
          <w:rFonts w:ascii="Consolas" w:hAnsi="Consolas" w:eastAsia="Consolas"/>
          <w:b w:val="0"/>
          <w:sz w:val="21"/>
        </w:rPr>
        <w:t>通过截图.png</w:t>
      </w:r>
      <w:r>
        <w:rPr>
          <w:rFonts w:ascii="Calibri" w:hAnsi="Calibri" w:eastAsia="Microsoft YaHei"/>
          <w:b w:val="0"/>
          <w:sz w:val="21"/>
        </w:rPr>
        <w:t xml:space="preserve"> 显示 CANNJudge 测试点 37 至 50 全部 Pass，整体结果为 </w:t>
      </w:r>
      <w:r>
        <w:rPr>
          <w:rFonts w:ascii="Consolas" w:hAnsi="Consolas" w:eastAsia="Consolas"/>
          <w:b w:val="0"/>
          <w:sz w:val="21"/>
        </w:rPr>
        <w:t>通过：50 / 50</w:t>
      </w:r>
      <w:r>
        <w:rPr>
          <w:rFonts w:ascii="Calibri" w:hAnsi="Calibri" w:eastAsia="Microsoft YaHei"/>
          <w:b w:val="0"/>
          <w:sz w:val="21"/>
        </w:rPr>
        <w:t xml:space="preserve">。完整性能明细保存在 </w:t>
      </w:r>
      <w:r>
        <w:rPr>
          <w:rFonts w:ascii="Consolas" w:hAnsi="Consolas" w:eastAsia="Consolas"/>
          <w:b w:val="0"/>
          <w:sz w:val="21"/>
        </w:rPr>
        <w:t>核心算法性能测试-.xlsx</w:t>
      </w:r>
      <w:r>
        <w:rPr>
          <w:rFonts w:ascii="Calibri" w:hAnsi="Calibri" w:eastAsia="Microsoft YaHei"/>
          <w:b w:val="0"/>
          <w:sz w:val="21"/>
        </w:rPr>
        <w:t xml:space="preserve"> 中，覆盖所有 50 个测试点。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9.4 测试结果判定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功能：所有测试点 Pass。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精度：错误占比为 0 或满足平台默认阈值。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性能：每个测试点的自定义耗时低于对应 Baseline。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交付：报告、截图和性能表可复现并能定位到代码和测试命令。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 风险与后续工作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风险/事项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后续动作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A3 硬件验证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当前环境无 A3 设备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获取 A3 环境后补充编译和运行记录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除零和非有限浮点输入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未作为稳定验收场景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对照目标 CANN 版本确认语义并补充用例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大形状广播性能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已实现通用路径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使用 CANNJudge 代表性大形状继续确认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开源仓合入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私仓已提交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按任务流程提交 Issue 和 PR 到 </w:t>
            </w:r>
            <w:r>
              <w:rPr>
                <w:rFonts w:ascii="Consolas" w:hAnsi="Consolas" w:eastAsia="Consolas"/>
                <w:b w:val="0"/>
                <w:sz w:val="18"/>
              </w:rPr>
              <w:t>ops-math/experimental/math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 交付清单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[x] Ascend C Host 和 Kernel 实现。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[x] 算子定义、Shape 推导和 Tiling 设计。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[x] 六类 dtype 和 ND 广播路径设计。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[x] ACLNN 端到端验证。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[x] CANNJudge 50/50 通过截图。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[x] 50 个测试点性能 Excel。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>[ ] A3 硬件验证证据。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1"/>
        </w:rPr>
        <w:t xml:space="preserve">[ ] CANN 开源仓 </w:t>
      </w:r>
      <w:r>
        <w:rPr>
          <w:rFonts w:ascii="Consolas" w:hAnsi="Consolas" w:eastAsia="Consolas"/>
          <w:b w:val="0"/>
          <w:sz w:val="21"/>
        </w:rPr>
        <w:t>ops-math/experimental/math</w:t>
      </w:r>
      <w:r>
        <w:rPr>
          <w:rFonts w:ascii="Calibri" w:hAnsi="Calibri" w:eastAsia="Microsoft YaHei"/>
          <w:b w:val="0"/>
          <w:sz w:val="21"/>
        </w:rPr>
        <w:t xml:space="preserve"> PR 合入。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 版本记录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日期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修改内容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1.0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2026-07-27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根据当前 Ascend C 实现、CANNJudge 截图和性能表完成设计方案</w:t>
            </w:r>
          </w:p>
        </w:tc>
      </w:tr>
    </w:tbl>
    <w:p>
      <w:pPr>
        <w:spacing w:after="40"/>
      </w:pPr>
    </w:p>
    <w:p>
      <w:pPr>
        <w:pStyle w:val="Heading1"/>
      </w:pPr>
      <w:r>
        <w:t>附录 A. CANNJudge 通过截图</w:t>
      </w:r>
    </w:p>
    <w:p>
      <w:r>
        <w:rPr>
          <w:rFonts w:ascii="Calibri" w:hAnsi="Calibri" w:eastAsia="Microsoft YaHei"/>
          <w:b w:val="0"/>
          <w:sz w:val="21"/>
        </w:rPr>
        <w:t>截图显示测试点 37 至 50 全部 Pass，整体结果为通过：50 / 50。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3964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通过截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96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附录 B. 性能数据文件</w:t>
      </w:r>
    </w:p>
    <w:p>
      <w:r>
        <w:rPr>
          <w:rFonts w:ascii="Calibri" w:hAnsi="Calibri" w:eastAsia="Microsoft YaHei"/>
          <w:b w:val="0"/>
          <w:sz w:val="21"/>
        </w:rPr>
        <w:t>完整 50 个测试点的 Baseline 与自定义算子耗时保存在同目录文件：</w:t>
      </w:r>
      <w:r>
        <w:rPr>
          <w:rFonts w:ascii="Calibri" w:hAnsi="Calibri" w:eastAsia="Microsoft YaHei"/>
          <w:b/>
          <w:sz w:val="21"/>
        </w:rPr>
        <w:t>核心算法性能测试-.xlsx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TruncateMod 算子设计方案</dc:title>
  <dc:subject>Ascend C TruncateMod operator design</dc:subject>
  <dc:creator>corey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