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Microsoft YaHei" w:hAnsi="Microsoft YaHei" w:eastAsia="Microsoft YaHei"/>
          <w:b/>
          <w:i w:val="0"/>
          <w:color w:val="1F4E79"/>
          <w:sz w:val="48"/>
        </w:rPr>
        <w:t>TruncateMod 算子设计文档</w:t>
      </w:r>
    </w:p>
    <w:p>
      <w:pPr>
        <w:spacing w:after="320"/>
      </w:pPr>
      <w:r>
        <w:rPr>
          <w:rFonts w:ascii="Microsoft YaHei" w:hAnsi="Microsoft YaHei" w:eastAsia="Microsoft YaHei"/>
          <w:b w:val="0"/>
          <w:i w:val="0"/>
          <w:color w:val="5F6B7A"/>
          <w:sz w:val="25"/>
        </w:rPr>
        <w:t>基于 Ascend C 的 Ascend910B 自定义算子实现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6" w:color="D9DEE5"/>
          <w:left w:val="single" w:sz="6" w:color="D9DEE5"/>
          <w:bottom w:val="single" w:sz="6" w:color="D9DEE5"/>
          <w:right w:val="single" w:sz="6" w:color="D9DEE5"/>
          <w:insideH w:val="single" w:sz="6" w:color="D9DEE5"/>
          <w:insideV w:val="single" w:sz="6" w:color="D9DEE5"/>
        </w:tblBorders>
      </w:tblPr>
      <w:tblGrid>
        <w:gridCol w:w="4706"/>
        <w:gridCol w:w="4706"/>
      </w:tblGrid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文档类型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算子设计文档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算子名称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TruncateMod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开发者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ALEX GUAN YAN CEN CEN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版本 / 日期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V1.0 / 2026-07-12</w:t>
            </w:r>
          </w:p>
        </w:tc>
      </w:tr>
    </w:tbl>
    <w:p/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9412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A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文档状态：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已依据 Addcdiv 参考模板、当前 TruncateMod 源码及 CANNJudge 验证结果完成编制，现提交项目评审。</w:t>
            </w:r>
          </w:p>
        </w:tc>
      </w:tr>
    </w:tbl>
    <w:p>
      <w:pPr>
        <w:spacing w:after="40"/>
      </w:pPr>
    </w:p>
    <w:p>
      <w:pPr>
        <w:pStyle w:val="Heading1"/>
      </w:pPr>
      <w:r>
        <w:t>1 需求背景</w:t>
      </w:r>
    </w:p>
    <w:p>
      <w:pPr>
        <w:pStyle w:val="Heading2"/>
      </w:pPr>
      <w:r>
        <w:t>1.1 需求来源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本需求来源于 CANN训练营2026暑期季—西安交通大学专场 TruncateMod 算子开发任务。目标是在 Atlas A2/Ascend910B 平台上，使用 Ascend C 实现 TruncateMod 自定义算子，并支持 ACLNN 直调与图模式调用。</w:t>
      </w:r>
    </w:p>
    <w:p>
      <w:pPr>
        <w:pStyle w:val="Heading2"/>
      </w:pPr>
      <w:r>
        <w:t>1.2 背景介绍</w:t>
      </w:r>
    </w:p>
    <w:p>
      <w:pPr>
        <w:pStyle w:val="Heading3"/>
      </w:pPr>
      <w:r>
        <w:t>1.2.1 TruncateMod 算子功能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TruncateMod 对两个输入张量执行截断取模。商向零截断，计算公式如下：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9412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4292F"/>
                <w:sz w:val="17"/>
              </w:rPr>
              <w:t>q = trunc(x1 / x2)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292F"/>
                <w:sz w:val="17"/>
              </w:rPr>
              <w:t>y = x1 - q * x2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输入 x1、x2 支持 NumPy 风格广播，输出 y 的形状为两输入广播后的形状。</w:t>
      </w:r>
    </w:p>
    <w:p>
      <w:pPr>
        <w:pStyle w:val="Heading3"/>
      </w:pPr>
      <w:r>
        <w:t>1.2.2 参考实现路径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参考项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CANN 内置实现路径</w:t>
            </w:r>
          </w:p>
        </w:tc>
      </w:tr>
      <w:tr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Kernel 实现</w:t>
            </w:r>
          </w:p>
        </w:tc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/usr/local/Ascend/ascend-toolkit/latest/opp/built-in/op_impl/ai_core/tbe/impl/dynamic/</w:t>
            </w:r>
          </w:p>
        </w:tc>
      </w:tr>
      <w:tr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算子原型</w:t>
            </w:r>
          </w:p>
        </w:tc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/usr/local/Ascend/ascend-toolkit/latest/opp/built-in/op_proto/inc/</w:t>
            </w:r>
          </w:p>
        </w:tc>
      </w:tr>
      <w:tr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算子信息库</w:t>
            </w:r>
          </w:p>
        </w:tc>
        <w:tc>
          <w:tcPr>
            <w:tcW w:type="dxa" w:w="47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/usr/local/Ascend/ascend-toolkit/latest/opp/built-in/op_impl/ai_core/tbe/config/ascend910b</w:t>
            </w:r>
          </w:p>
        </w:tc>
      </w:tr>
    </w:tbl>
    <w:p>
      <w:pPr>
        <w:spacing w:after="40"/>
      </w:pPr>
    </w:p>
    <w:p>
      <w:pPr>
        <w:pStyle w:val="Heading3"/>
      </w:pPr>
      <w:r>
        <w:t>1.2.3 当前能力分析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支持 BF16、FLOAT16、FLOAT32、INT32、INT8、UINT8 六种输入输出数据类型。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支持 ND 数据格式与最大 8 维输入。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支持同形状输入、标量广播及一般 NumPy 广播。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通过 Host 侧 InferShape 完成输出广播形状推导，通过 Tiling 将形状、数据量及多核切分参数传递至 Kernel。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Kernel 采用 CopyIn、Compute、CopyOut 三阶段流水，使用双缓冲队列组织数据搬运与计算。</w:t>
      </w:r>
    </w:p>
    <w:p>
      <w:pPr>
        <w:pStyle w:val="Heading1"/>
      </w:pPr>
      <w:r>
        <w:t>2 需求分析</w:t>
      </w:r>
    </w:p>
    <w:p>
      <w:pPr>
        <w:pStyle w:val="Heading2"/>
      </w:pPr>
      <w:r>
        <w:t>2.1 外部组件依赖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不涉及业务侧外部组件依赖。编译与运行依赖 CANN 9.0 或兼容版本、Ascend C 编译工具链、ACL/ACLNN 运行库及 Ascend910B 设备环境。</w:t>
      </w:r>
    </w:p>
    <w:p>
      <w:pPr>
        <w:pStyle w:val="Heading2"/>
      </w:pPr>
      <w:r>
        <w:t>2.2 内部适配模块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OP Host：算子定义、数据类型与格式注册、InferShape、Tiling。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OP Kernel：Ascend C Kernel 入口与计算实现。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OP API：提供 aclnnTruncateModTensor 两段式接口。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测试模块：Host Tiling UT、Kernel UT、ACLNN 调用样例及 CANNJudge 线上验证。</w:t>
      </w:r>
    </w:p>
    <w:p>
      <w:pPr>
        <w:pStyle w:val="Heading2"/>
      </w:pPr>
      <w:r>
        <w:t>2.3 算子原型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名称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类别</w:t>
            </w:r>
          </w:p>
        </w:tc>
        <w:tc>
          <w:tcPr>
            <w:tcW w:type="dxa" w:w="28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dtype</w:t>
            </w:r>
          </w:p>
        </w:tc>
        <w:tc>
          <w:tcPr>
            <w:tcW w:type="dxa" w:w="7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format</w:t>
            </w:r>
          </w:p>
        </w:tc>
        <w:tc>
          <w:tcPr>
            <w:tcW w:type="dxa" w:w="11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shape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说明</w:t>
            </w:r>
          </w:p>
        </w:tc>
      </w:tr>
      <w:tr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x1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输入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BF16/FP16/FP32/INT32/INT8/UINT8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ND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≤8维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被除数</w:t>
            </w:r>
          </w:p>
        </w:tc>
      </w:tr>
      <w:tr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x2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输入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与x1一致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ND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可广播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除数</w:t>
            </w:r>
          </w:p>
        </w:tc>
      </w:tr>
      <w:tr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y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输出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与输入一致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ND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广播结果</w:t>
            </w:r>
          </w:p>
        </w:tc>
        <w:tc>
          <w:tcPr>
            <w:tcW w:type="dxa" w:w="15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截断取模结果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ACLNN 接口原型：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9412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4292F"/>
                <w:sz w:val="17"/>
              </w:rPr>
              <w:t>aclnnStatus aclnnTruncateModTensorGetWorkspaceSize(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292F"/>
                <w:sz w:val="17"/>
              </w:rPr>
              <w:t xml:space="preserve">    const aclTensor *self, const aclTensor *other, aclTensor *out,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292F"/>
                <w:sz w:val="17"/>
              </w:rPr>
              <w:t xml:space="preserve">    uint64_t *workspaceSize, aclOpExecutor **executor);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292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292F"/>
                <w:sz w:val="17"/>
              </w:rPr>
              <w:t>aclnnStatus aclnnTruncateModTensor(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292F"/>
                <w:sz w:val="17"/>
              </w:rPr>
              <w:t xml:space="preserve">    void *workspace, uint64_t workspaceSize,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292F"/>
                <w:sz w:val="17"/>
              </w:rPr>
              <w:t xml:space="preserve">    aclOpExecutor *executor, aclrtStream stream);</w:t>
            </w:r>
          </w:p>
        </w:tc>
      </w:tr>
    </w:tbl>
    <w:p>
      <w:pPr>
        <w:spacing w:after="40"/>
      </w:pPr>
    </w:p>
    <w:p>
      <w:pPr>
        <w:pStyle w:val="Heading2"/>
      </w:pPr>
      <w:r>
        <w:t>2.4 约束与边界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x1、x2 与 y 使用一致的数据类型。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x1 与 x2 的形状必须满足广播规则；无法广播时 Host 侧返回失败。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输入格式为 ND，维度不超过 8。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当前硬件配置为 ascend910b。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输入应为连续张量；算子定义中启用 AutoContiguous。</w:t>
      </w:r>
    </w:p>
    <w:p>
      <w:pPr>
        <w:pStyle w:val="Heading1"/>
      </w:pPr>
      <w:r>
        <w:t>3 需求详细设计</w:t>
      </w:r>
    </w:p>
    <w:p>
      <w:pPr>
        <w:pStyle w:val="Heading2"/>
      </w:pPr>
      <w:r>
        <w:t>3.1 使能方式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上层框架/方式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支持情况</w:t>
            </w:r>
          </w:p>
        </w:tc>
        <w:tc>
          <w:tcPr>
            <w:tcW w:type="dxa" w:w="52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说明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ACLNN 直调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支持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通过 aclnnTruncateModTensor 两段式接口调用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ATC/图模式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支持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通过算子原型与 InferShape 注册接入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PyTorch 自定义调用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可接入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由上层适配层调用 ACLNN 接口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TF 训练/推理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未单独验证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不在本次自验证范围</w:t>
            </w:r>
          </w:p>
        </w:tc>
      </w:tr>
    </w:tbl>
    <w:p>
      <w:pPr>
        <w:spacing w:after="40"/>
      </w:pPr>
    </w:p>
    <w:p>
      <w:pPr>
        <w:pStyle w:val="Heading2"/>
      </w:pPr>
      <w:r>
        <w:t>3.2 Host 侧设计</w:t>
      </w:r>
    </w:p>
    <w:p>
      <w:pPr>
        <w:pStyle w:val="Heading3"/>
      </w:pPr>
      <w:r>
        <w:t>3.2.1 InferShape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InferShape 对 x1、x2 的维度进行右对齐，从尾维向前比较。对应维度相等时保留该维度，一侧为 1 时使用另一侧维度；存在动态维时输出 -1；其他不兼容情况返回 GRAPH_FAILED。</w:t>
      </w:r>
    </w:p>
    <w:p>
      <w:pPr>
        <w:pStyle w:val="Heading3"/>
      </w:pPr>
      <w:r>
        <w:t>3.2.2 Tiling 数据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字段组</w:t>
            </w:r>
          </w:p>
        </w:tc>
        <w:tc>
          <w:tcPr>
            <w:tcW w:type="dxa" w:w="3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主要字段</w:t>
            </w:r>
          </w:p>
        </w:tc>
        <w:tc>
          <w:tcPr>
            <w:tcW w:type="dxa" w:w="35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用途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多核切分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smallCoreDataNum、bigCoreDataNum、tailBlockNum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描述每核处理长度与尾核数量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Tile 切分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final*TileNum、*TailDataNum、tmpTileDataNum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描述单核内循环与尾 Tile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总量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totalDataNum、x1DataNum、x2DataNum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判断同形状、标量及广播输入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形状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outShape、x1Shape、x2Shape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支持最大8维广播索引映射</w:t>
            </w:r>
          </w:p>
        </w:tc>
      </w:tr>
    </w:tbl>
    <w:p>
      <w:pPr>
        <w:spacing w:after="40"/>
      </w:pPr>
    </w:p>
    <w:p>
      <w:pPr>
        <w:pStyle w:val="Heading3"/>
      </w:pPr>
      <w:r>
        <w:t>3.2.3 分核与 UB 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根据输出元素总数、数据类型对齐粒度和可用 Vector Core 数量确定 blockDim，最大使用 40 个核心。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每核数据按 32 字节对齐，末核通过 totalDataNum 限制实际处理长度，防止越界。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已测试版本使用固定 Tile 切分，并根据输出总长度限制实际核心数；大规模输入最多使用 40 个 Vector Core。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输入、输出队列使用双缓冲；临时 float/half 缓冲按数据类型条件分配。</w:t>
      </w:r>
    </w:p>
    <w:p>
      <w:pPr>
        <w:pStyle w:val="Heading2"/>
      </w:pPr>
      <w:r>
        <w:t>3.3 Kernel 侧设计</w:t>
      </w:r>
    </w:p>
    <w:p>
      <w:pPr>
        <w:pStyle w:val="Heading3"/>
      </w:pPr>
      <w:r>
        <w:t>3.3.1 Init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Init 根据 blockIdx 计算当前核心的 GM 偏移，读取 Tiling 参数，确定 processDataNum、tileNum 与 tailDataNum；同时初始化输入输出队列、临时缓冲以及广播形状和连续 stride。</w:t>
      </w:r>
    </w:p>
    <w:p>
      <w:pPr>
        <w:pStyle w:val="Heading3"/>
      </w:pPr>
      <w:r>
        <w:t>3.3.2 CopyIn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同形状输入使用 DataCopyPad 批量搬入 UB。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标量输入读取一次后使用 Duplicate 填充当前 Tile。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一般广播根据 outShape 与 inputShape 将输出线性索引映射到输入地址。</w:t>
      </w:r>
    </w:p>
    <w:p>
      <w:pPr>
        <w:pStyle w:val="Heading3"/>
      </w:pPr>
      <w:r>
        <w:t>3.3.3 Compute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FLOAT32 复制到 FLOAT32 计算缓冲后执行 Fmod，并将结果写入输出队列。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FLOAT16、BF16、INT8、UINT8 转为 FLOAT32 后执行 Fmod，再转换为目标类型。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INT32 使用整数余数语义，商向零截断。</w:t>
      </w:r>
    </w:p>
    <w:p>
      <w:pPr>
        <w:pStyle w:val="Heading3"/>
      </w:pPr>
      <w:r>
        <w:t>3.3.4 CopyOut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使用 DataCopyPad 将当前 Tile 的有效输出写回 GM。输出 GM 已按核心偏移设置，Tile 偏移仅在核心内部累加。</w:t>
      </w:r>
    </w:p>
    <w:p>
      <w:pPr>
        <w:pStyle w:val="Heading2"/>
      </w:pPr>
      <w:r>
        <w:t>3.4 执行流程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Host 侧推导广播输出形状。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Tiling 计算总数据量、blockDim、每核长度和 Tile 参数。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Kernel Init 初始化 GM/UB 与广播信息。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每个 Tile 依次执行 CopyIn → Compute → CopyOut。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ACL Runtime 同步 Stream，输出返回上层调用者。</w:t>
      </w:r>
    </w:p>
    <w:p>
      <w:pPr>
        <w:pStyle w:val="Heading2"/>
      </w:pPr>
      <w:r>
        <w:t>3.5 TilingKey 规划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当前实现使用 ELEMENTWISE_TPL_SCH_MODE_0 对应的单一 TilingKey。数据类型由编译期 DTYPE_X1 模板实例确定；同形状、标量广播与一般广播在 Kernel 内根据 TilingData 选择分支。</w:t>
      </w:r>
    </w:p>
    <w:p>
      <w:pPr>
        <w:pStyle w:val="Heading1"/>
      </w:pPr>
      <w:r>
        <w:t>4 支持硬件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4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芯片/产品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支持情况</w:t>
            </w:r>
          </w:p>
        </w:tc>
        <w:tc>
          <w:tcPr>
            <w:tcW w:type="dxa" w:w="4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配置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Atlas A2 / Ascend910B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支持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AICore AddConfig("ascend910b")</w:t>
            </w:r>
          </w:p>
        </w:tc>
      </w:tr>
    </w:tbl>
    <w:p>
      <w:pPr>
        <w:spacing w:after="40"/>
      </w:pPr>
    </w:p>
    <w:p>
      <w:pPr>
        <w:pStyle w:val="Heading1"/>
      </w:pPr>
      <w:r>
        <w:t>5 算子约束限制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仅验证 Ascend910B；其他 SoC 需要重新完成编译与验证。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最大支持 8 维广播。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不兼容广播形状在 InferShape/Tiling 阶段返回失败。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当前仅支持 ND 格式。</w:t>
      </w:r>
    </w:p>
    <w:p>
      <w:pPr>
        <w:pStyle w:val="Heading1"/>
      </w:pPr>
      <w:r>
        <w:t>6 特性交叉分析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算子无属性、无 Workspace 需求、无状态，不涉及随机数、原子操作或跨核同步。广播路径与数据类型路径相互独立，通过同一 TilingData 统一描述。</w:t>
      </w:r>
    </w:p>
    <w:p>
      <w:pPr>
        <w:pStyle w:val="Heading1"/>
      </w:pPr>
      <w:r>
        <w:t>7 可维可测分析</w:t>
      </w:r>
    </w:p>
    <w:p>
      <w:pPr>
        <w:pStyle w:val="Heading2"/>
      </w:pPr>
      <w:r>
        <w:t>7.1 测试覆盖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Host UT：InferShape、TilingKey、Workspace 与 TilingData。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Kernel UT：Ascend C CPU 仿真执行。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ACLNN 示例：两段式接口、Device 内存与结果校验。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CANNJudge：50 个功能/性能测试点。</w:t>
      </w:r>
    </w:p>
    <w:p>
      <w:pPr>
        <w:pStyle w:val="Heading2"/>
      </w:pPr>
      <w:r>
        <w:t>7.2 验收标准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验收项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目标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当前状态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功能正确性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CANNJudge 全部测试点通过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50/50，通过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输出误差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满足平台 dtype 对应误差阈值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输出错误占比 0.00%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性能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每个测试点低于 Baseline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50/50，全部达标</w:t>
            </w:r>
          </w:p>
        </w:tc>
      </w:tr>
      <w:tr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文档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设计、自验证、README 内容完整</w:t>
            </w:r>
          </w:p>
        </w:tc>
        <w:tc>
          <w:tcPr>
            <w:tcW w:type="dxa" w:w="31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已完成，提交评审</w:t>
            </w:r>
          </w:p>
        </w:tc>
      </w:tr>
    </w:tbl>
    <w:p>
      <w:pPr>
        <w:spacing w:after="40"/>
      </w:pPr>
    </w:p>
    <w:p>
      <w:pPr>
        <w:pStyle w:val="Heading1"/>
      </w:pPr>
      <w:r>
        <w:t>8 兼容性分析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本算子为新增自定义算子，不改变既有算子接口。Host 代码针对 CANN 9.0 的 gert::StorageShape API 编写；升级 CANN 版本时需重点检查 Shape/Tiling API 与 Ascend C Fmod/Cast 接口兼容性。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3137"/>
      <w:gridCol w:w="3137"/>
      <w:gridCol w:w="3137"/>
    </w:tblGrid>
    <w:tr>
      <w:tc>
        <w:tcPr>
          <w:tcW w:type="dxa" w:w="2267"/>
          <w:vAlign w:val="center"/>
          <w:tcMar>
            <w:top w:w="90" w:type="dxa"/>
            <w:start w:w="120" w:type="dxa"/>
            <w:bottom w:w="90" w:type="dxa"/>
            <w:end w:w="120" w:type="dxa"/>
          </w:tcMar>
        </w:tcPr>
        <w:p>
          <w:r>
            <w:rPr>
              <w:rFonts w:ascii="Microsoft YaHei" w:hAnsi="Microsoft YaHei" w:eastAsia="Microsoft YaHei"/>
              <w:b w:val="0"/>
              <w:i w:val="0"/>
              <w:color w:val="5F6B7A"/>
              <w:sz w:val="18"/>
            </w:rPr>
            <w:t>2026-07-12</w:t>
          </w:r>
        </w:p>
      </w:tc>
      <w:tc>
        <w:tcPr>
          <w:tcW w:type="dxa" w:w="4875"/>
          <w:vAlign w:val="center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jc w:val="center"/>
          </w:pPr>
          <w:r>
            <w:rPr>
              <w:rFonts w:ascii="Microsoft YaHei" w:hAnsi="Microsoft YaHei" w:eastAsia="Microsoft YaHei"/>
              <w:b w:val="0"/>
              <w:i w:val="0"/>
              <w:color w:val="5F6B7A"/>
              <w:sz w:val="17"/>
            </w:rPr>
            <w:t>CANN训练营2026暑期季 · 西安交通大学专场</w:t>
          </w:r>
        </w:p>
      </w:tc>
      <w:tc>
        <w:tcPr>
          <w:tcW w:type="dxa" w:w="2267"/>
          <w:vAlign w:val="center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jc w:val="right"/>
          </w:pPr>
          <w:r>
            <w:rPr>
              <w:rFonts w:ascii="Microsoft YaHei" w:hAnsi="Microsoft YaHei" w:eastAsia="Microsoft YaHei"/>
              <w:b w:val="0"/>
              <w:i w:val="0"/>
              <w:color w:val="5F6B7A"/>
              <w:sz w:val="18"/>
            </w:rPr>
            <w:t xml:space="preserve">第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b w:val="0"/>
              <w:i w:val="0"/>
              <w:color w:val="5F6B7A"/>
              <w:sz w:val="18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4706"/>
      <w:gridCol w:w="4706"/>
    </w:tblGrid>
    <w:tr>
      <w:tc>
        <w:tcPr>
          <w:tcW w:type="dxa" w:w="2267"/>
          <w:vAlign w:val="center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jc w:val="left"/>
          </w:pPr>
          <w:r>
            <w:rPr>
              <w:rFonts w:ascii="Microsoft YaHei" w:hAnsi="Microsoft YaHei" w:eastAsia="Microsoft YaHei"/>
              <w:b/>
              <w:i w:val="0"/>
              <w:color w:val="C7000B"/>
              <w:sz w:val="24"/>
            </w:rPr>
            <w:t>HUAWEI</w:t>
          </w:r>
        </w:p>
      </w:tc>
      <w:tc>
        <w:tcPr>
          <w:tcW w:type="dxa" w:w="7143"/>
          <w:vAlign w:val="center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jc w:val="right"/>
          </w:pPr>
          <w:r>
            <w:rPr>
              <w:rFonts w:ascii="Microsoft YaHei" w:hAnsi="Microsoft YaHei" w:eastAsia="Microsoft YaHei"/>
              <w:b/>
              <w:i w:val="0"/>
              <w:color w:val="5F6B7A"/>
              <w:sz w:val="19"/>
            </w:rPr>
            <w:t>TruncateMod 算子设计文档</w:t>
          </w:r>
        </w:p>
      </w:tc>
    </w:tr>
  </w:tbl>
  <w:p>
    <w:pPr>
      <w:pBdr>
        <w:bottom w:val="single" w:sz="8" w:color="1F4E7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482" w:hanging="255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482" w:hanging="255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