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583C9" w14:textId="343EF33B" w:rsidR="00B533E4" w:rsidRDefault="00B533E4" w:rsidP="004A0D77">
      <w:pPr>
        <w:spacing w:before="79"/>
        <w:ind w:left="4395" w:right="2734"/>
        <w:jc w:val="center"/>
        <w:rPr>
          <w:b/>
          <w:sz w:val="28"/>
        </w:rPr>
      </w:pPr>
      <w:r>
        <w:rPr>
          <w:b/>
          <w:sz w:val="28"/>
          <w:u w:val="single"/>
        </w:rPr>
        <w:t>Fiche</w:t>
      </w:r>
      <w:r w:rsidR="008E1891">
        <w:rPr>
          <w:b/>
          <w:sz w:val="28"/>
          <w:u w:val="single"/>
        </w:rPr>
        <w:t xml:space="preserve"> de</w:t>
      </w:r>
      <w:r>
        <w:rPr>
          <w:b/>
          <w:spacing w:val="-8"/>
          <w:sz w:val="28"/>
          <w:u w:val="single"/>
        </w:rPr>
        <w:t xml:space="preserve"> </w:t>
      </w:r>
      <w:r>
        <w:rPr>
          <w:b/>
          <w:sz w:val="28"/>
          <w:u w:val="single"/>
        </w:rPr>
        <w:t>préparation</w:t>
      </w:r>
      <w:r>
        <w:rPr>
          <w:b/>
          <w:spacing w:val="-4"/>
          <w:sz w:val="28"/>
          <w:u w:val="single"/>
        </w:rPr>
        <w:t xml:space="preserve"> </w:t>
      </w:r>
    </w:p>
    <w:p w14:paraId="538D9960" w14:textId="77777777" w:rsidR="00B533E4" w:rsidRDefault="00B533E4" w:rsidP="00B533E4">
      <w:pPr>
        <w:pStyle w:val="Corpsdetexte"/>
        <w:spacing w:before="8"/>
        <w:rPr>
          <w:b/>
          <w:sz w:val="2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7"/>
        <w:gridCol w:w="1421"/>
        <w:gridCol w:w="235"/>
        <w:gridCol w:w="1326"/>
        <w:gridCol w:w="250"/>
        <w:gridCol w:w="1295"/>
        <w:gridCol w:w="285"/>
        <w:gridCol w:w="2391"/>
      </w:tblGrid>
      <w:tr w:rsidR="00B533E4" w14:paraId="7D99FDFE" w14:textId="77777777" w:rsidTr="001627F2">
        <w:trPr>
          <w:trHeight w:val="255"/>
        </w:trPr>
        <w:tc>
          <w:tcPr>
            <w:tcW w:w="5233" w:type="dxa"/>
            <w:gridSpan w:val="3"/>
          </w:tcPr>
          <w:p w14:paraId="7A41D7A1" w14:textId="77777777" w:rsidR="00B533E4" w:rsidRDefault="00B533E4" w:rsidP="001627F2">
            <w:pPr>
              <w:pStyle w:val="TableParagraph"/>
              <w:spacing w:line="235" w:lineRule="exact"/>
              <w:ind w:left="110"/>
            </w:pPr>
            <w:r>
              <w:t>Date</w:t>
            </w:r>
            <w:r>
              <w:rPr>
                <w:spacing w:val="-1"/>
              </w:rPr>
              <w:t xml:space="preserve"> </w:t>
            </w:r>
            <w:r>
              <w:t>de</w:t>
            </w:r>
            <w:r>
              <w:rPr>
                <w:spacing w:val="-1"/>
              </w:rPr>
              <w:t xml:space="preserve"> </w:t>
            </w:r>
            <w:r>
              <w:t>la</w:t>
            </w:r>
            <w:r>
              <w:rPr>
                <w:spacing w:val="-1"/>
              </w:rPr>
              <w:t xml:space="preserve"> </w:t>
            </w:r>
            <w:r>
              <w:t>séance</w:t>
            </w:r>
            <w:r>
              <w:rPr>
                <w:spacing w:val="-1"/>
              </w:rPr>
              <w:t xml:space="preserve"> </w:t>
            </w:r>
            <w:r>
              <w:rPr>
                <w:spacing w:val="-10"/>
              </w:rPr>
              <w:t>:</w:t>
            </w:r>
            <w:r>
              <w:rPr>
                <w:sz w:val="22"/>
              </w:rPr>
              <w:t xml:space="preserve"> ……………………………</w:t>
            </w:r>
          </w:p>
        </w:tc>
        <w:tc>
          <w:tcPr>
            <w:tcW w:w="5547" w:type="dxa"/>
            <w:gridSpan w:val="5"/>
          </w:tcPr>
          <w:p w14:paraId="4AFA40EF" w14:textId="77777777" w:rsidR="00B533E4" w:rsidRDefault="00B533E4" w:rsidP="001627F2">
            <w:pPr>
              <w:pStyle w:val="TableParagraph"/>
              <w:spacing w:line="235" w:lineRule="exact"/>
              <w:ind w:left="109"/>
            </w:pPr>
            <w:r>
              <w:t>Durée</w:t>
            </w:r>
            <w:r>
              <w:rPr>
                <w:spacing w:val="-4"/>
              </w:rPr>
              <w:t xml:space="preserve"> </w:t>
            </w:r>
            <w:r>
              <w:t>de</w:t>
            </w:r>
            <w:r>
              <w:rPr>
                <w:spacing w:val="-4"/>
              </w:rPr>
              <w:t xml:space="preserve"> </w:t>
            </w:r>
            <w:r>
              <w:t>la</w:t>
            </w:r>
            <w:r>
              <w:rPr>
                <w:spacing w:val="-3"/>
              </w:rPr>
              <w:t xml:space="preserve"> </w:t>
            </w:r>
            <w:r>
              <w:t>séance</w:t>
            </w:r>
            <w:r>
              <w:rPr>
                <w:spacing w:val="-3"/>
              </w:rPr>
              <w:t xml:space="preserve"> </w:t>
            </w:r>
            <w:r>
              <w:rPr>
                <w:spacing w:val="-10"/>
              </w:rPr>
              <w:t>:</w:t>
            </w:r>
            <w:r>
              <w:rPr>
                <w:b/>
                <w:sz w:val="22"/>
              </w:rPr>
              <w:t xml:space="preserve"> 5 heures</w:t>
            </w:r>
          </w:p>
        </w:tc>
      </w:tr>
      <w:tr w:rsidR="00B533E4" w14:paraId="77F2AC14" w14:textId="77777777" w:rsidTr="001627F2">
        <w:trPr>
          <w:trHeight w:val="255"/>
        </w:trPr>
        <w:tc>
          <w:tcPr>
            <w:tcW w:w="3577" w:type="dxa"/>
          </w:tcPr>
          <w:p w14:paraId="17B1EC11" w14:textId="77777777" w:rsidR="00B533E4" w:rsidRDefault="00B533E4" w:rsidP="001627F2">
            <w:pPr>
              <w:pStyle w:val="TableParagraph"/>
              <w:spacing w:line="235" w:lineRule="exact"/>
              <w:ind w:left="110"/>
            </w:pPr>
            <w:proofErr w:type="spellStart"/>
            <w:r>
              <w:t>Filière</w:t>
            </w:r>
            <w:proofErr w:type="spellEnd"/>
            <w:r>
              <w:rPr>
                <w:spacing w:val="-6"/>
              </w:rPr>
              <w:t xml:space="preserve"> </w:t>
            </w:r>
            <w:r>
              <w:rPr>
                <w:spacing w:val="-10"/>
              </w:rPr>
              <w:t>:</w:t>
            </w:r>
            <w:r>
              <w:rPr>
                <w:b/>
                <w:sz w:val="22"/>
              </w:rPr>
              <w:t xml:space="preserve"> Génie électrique – TS</w:t>
            </w:r>
          </w:p>
        </w:tc>
        <w:tc>
          <w:tcPr>
            <w:tcW w:w="1421" w:type="dxa"/>
          </w:tcPr>
          <w:p w14:paraId="1FBA0625" w14:textId="77777777" w:rsidR="00B533E4" w:rsidRDefault="00B533E4" w:rsidP="001627F2">
            <w:pPr>
              <w:pStyle w:val="TableParagraph"/>
              <w:spacing w:line="235" w:lineRule="exact"/>
              <w:ind w:left="104"/>
            </w:pPr>
            <w:r>
              <w:t>1</w:t>
            </w:r>
            <w:r>
              <w:rPr>
                <w:vertAlign w:val="superscript"/>
              </w:rPr>
              <w:t>ère</w:t>
            </w:r>
            <w:r>
              <w:rPr>
                <w:spacing w:val="-4"/>
              </w:rPr>
              <w:t xml:space="preserve"> </w:t>
            </w:r>
            <w:proofErr w:type="spellStart"/>
            <w:r>
              <w:t>année</w:t>
            </w:r>
            <w:proofErr w:type="spellEnd"/>
            <w:r>
              <w:rPr>
                <w:spacing w:val="3"/>
              </w:rPr>
              <w:t xml:space="preserve"> </w:t>
            </w:r>
            <w:r>
              <w:rPr>
                <w:spacing w:val="-10"/>
              </w:rPr>
              <w:t>:</w:t>
            </w:r>
          </w:p>
        </w:tc>
        <w:tc>
          <w:tcPr>
            <w:tcW w:w="235" w:type="dxa"/>
          </w:tcPr>
          <w:p w14:paraId="3E8A753C" w14:textId="77777777" w:rsidR="00B533E4" w:rsidRDefault="00B533E4" w:rsidP="001627F2">
            <w:pPr>
              <w:pStyle w:val="TableParagraph"/>
              <w:jc w:val="center"/>
              <w:rPr>
                <w:sz w:val="18"/>
              </w:rPr>
            </w:pPr>
            <w:r>
              <w:rPr>
                <w:b/>
                <w:sz w:val="22"/>
              </w:rPr>
              <w:t>X</w:t>
            </w:r>
          </w:p>
        </w:tc>
        <w:tc>
          <w:tcPr>
            <w:tcW w:w="1326" w:type="dxa"/>
          </w:tcPr>
          <w:p w14:paraId="60C056B0" w14:textId="77777777" w:rsidR="00B533E4" w:rsidRDefault="00B533E4" w:rsidP="001627F2">
            <w:pPr>
              <w:pStyle w:val="TableParagraph"/>
              <w:spacing w:line="235" w:lineRule="exact"/>
              <w:ind w:left="109"/>
            </w:pPr>
            <w:r>
              <w:t>2</w:t>
            </w:r>
            <w:r>
              <w:rPr>
                <w:vertAlign w:val="superscript"/>
              </w:rPr>
              <w:t>ème</w:t>
            </w:r>
            <w:r>
              <w:rPr>
                <w:spacing w:val="-5"/>
              </w:rPr>
              <w:t xml:space="preserve"> </w:t>
            </w:r>
            <w:proofErr w:type="spellStart"/>
            <w:r>
              <w:rPr>
                <w:spacing w:val="-2"/>
              </w:rPr>
              <w:t>année</w:t>
            </w:r>
            <w:proofErr w:type="spellEnd"/>
          </w:p>
        </w:tc>
        <w:tc>
          <w:tcPr>
            <w:tcW w:w="250" w:type="dxa"/>
          </w:tcPr>
          <w:p w14:paraId="4DCA7A40" w14:textId="77777777" w:rsidR="00B533E4" w:rsidRDefault="00B533E4" w:rsidP="001627F2">
            <w:pPr>
              <w:pStyle w:val="TableParagraph"/>
              <w:rPr>
                <w:sz w:val="18"/>
              </w:rPr>
            </w:pPr>
          </w:p>
        </w:tc>
        <w:tc>
          <w:tcPr>
            <w:tcW w:w="1295" w:type="dxa"/>
          </w:tcPr>
          <w:p w14:paraId="6BC0BAB2" w14:textId="77777777" w:rsidR="00B533E4" w:rsidRDefault="00B533E4" w:rsidP="001627F2">
            <w:pPr>
              <w:pStyle w:val="TableParagraph"/>
              <w:spacing w:line="235" w:lineRule="exact"/>
              <w:ind w:left="103"/>
            </w:pPr>
            <w:r>
              <w:t>3</w:t>
            </w:r>
            <w:r>
              <w:rPr>
                <w:vertAlign w:val="superscript"/>
              </w:rPr>
              <w:t>ème</w:t>
            </w:r>
            <w:r>
              <w:rPr>
                <w:spacing w:val="-4"/>
              </w:rPr>
              <w:t xml:space="preserve"> </w:t>
            </w:r>
            <w:proofErr w:type="spellStart"/>
            <w:r>
              <w:rPr>
                <w:spacing w:val="-2"/>
              </w:rPr>
              <w:t>année</w:t>
            </w:r>
            <w:proofErr w:type="spellEnd"/>
          </w:p>
        </w:tc>
        <w:tc>
          <w:tcPr>
            <w:tcW w:w="285" w:type="dxa"/>
          </w:tcPr>
          <w:p w14:paraId="5BC72983" w14:textId="77777777" w:rsidR="00B533E4" w:rsidRDefault="00B533E4" w:rsidP="001627F2">
            <w:pPr>
              <w:pStyle w:val="TableParagraph"/>
              <w:rPr>
                <w:sz w:val="18"/>
              </w:rPr>
            </w:pPr>
          </w:p>
        </w:tc>
        <w:tc>
          <w:tcPr>
            <w:tcW w:w="2391" w:type="dxa"/>
          </w:tcPr>
          <w:p w14:paraId="02906155" w14:textId="77777777" w:rsidR="00B533E4" w:rsidRDefault="00B533E4" w:rsidP="001627F2">
            <w:pPr>
              <w:pStyle w:val="TableParagraph"/>
              <w:spacing w:line="235" w:lineRule="exact"/>
              <w:ind w:left="104"/>
            </w:pPr>
            <w:r>
              <w:t>Groupe</w:t>
            </w:r>
            <w:r>
              <w:rPr>
                <w:spacing w:val="-9"/>
              </w:rPr>
              <w:t xml:space="preserve"> </w:t>
            </w:r>
            <w:r>
              <w:rPr>
                <w:spacing w:val="-10"/>
              </w:rPr>
              <w:t>:</w:t>
            </w:r>
            <w:r>
              <w:rPr>
                <w:b/>
                <w:sz w:val="22"/>
              </w:rPr>
              <w:t xml:space="preserve"> GE 104</w:t>
            </w:r>
          </w:p>
        </w:tc>
      </w:tr>
      <w:tr w:rsidR="00B533E4" w14:paraId="7892E72E" w14:textId="77777777" w:rsidTr="001627F2">
        <w:trPr>
          <w:trHeight w:val="250"/>
        </w:trPr>
        <w:tc>
          <w:tcPr>
            <w:tcW w:w="10780" w:type="dxa"/>
            <w:gridSpan w:val="8"/>
          </w:tcPr>
          <w:p w14:paraId="33C06FEF" w14:textId="77777777" w:rsidR="00B533E4" w:rsidRDefault="00B533E4" w:rsidP="001627F2">
            <w:pPr>
              <w:pStyle w:val="TableParagraph"/>
              <w:spacing w:line="230" w:lineRule="exact"/>
              <w:ind w:left="110"/>
            </w:pPr>
            <w:r>
              <w:t>Module</w:t>
            </w:r>
            <w:r>
              <w:rPr>
                <w:spacing w:val="-8"/>
              </w:rPr>
              <w:t xml:space="preserve"> </w:t>
            </w:r>
            <w:r>
              <w:rPr>
                <w:spacing w:val="-10"/>
              </w:rPr>
              <w:t>:</w:t>
            </w:r>
            <w:r>
              <w:rPr>
                <w:b/>
                <w:sz w:val="22"/>
              </w:rPr>
              <w:t xml:space="preserve"> Hygiène, Santé, Sécurité et Environnement au travail</w:t>
            </w:r>
          </w:p>
        </w:tc>
      </w:tr>
      <w:tr w:rsidR="00B533E4" w14:paraId="5FD6224D" w14:textId="77777777" w:rsidTr="001627F2">
        <w:trPr>
          <w:trHeight w:val="255"/>
        </w:trPr>
        <w:tc>
          <w:tcPr>
            <w:tcW w:w="10780" w:type="dxa"/>
            <w:gridSpan w:val="8"/>
          </w:tcPr>
          <w:p w14:paraId="36BBDB3A" w14:textId="3356C1A3" w:rsidR="00B533E4" w:rsidRDefault="004A0D77" w:rsidP="001627F2">
            <w:pPr>
              <w:pStyle w:val="TableParagraph"/>
              <w:spacing w:line="235" w:lineRule="exact"/>
              <w:ind w:left="110"/>
            </w:pPr>
            <w:proofErr w:type="spellStart"/>
            <w:r>
              <w:t>Objectif</w:t>
            </w:r>
            <w:proofErr w:type="spellEnd"/>
            <w:r>
              <w:t xml:space="preserve"> </w:t>
            </w:r>
            <w:r w:rsidR="00B533E4">
              <w:t>de</w:t>
            </w:r>
            <w:r w:rsidR="00B533E4">
              <w:rPr>
                <w:spacing w:val="-3"/>
              </w:rPr>
              <w:t xml:space="preserve"> </w:t>
            </w:r>
            <w:r w:rsidR="00B533E4">
              <w:t>la</w:t>
            </w:r>
            <w:r w:rsidR="00B533E4">
              <w:rPr>
                <w:spacing w:val="-1"/>
              </w:rPr>
              <w:t xml:space="preserve"> </w:t>
            </w:r>
            <w:r w:rsidR="00B533E4">
              <w:t>séance</w:t>
            </w:r>
            <w:r w:rsidR="00B533E4">
              <w:rPr>
                <w:spacing w:val="-1"/>
              </w:rPr>
              <w:t xml:space="preserve"> </w:t>
            </w:r>
            <w:r w:rsidR="00B533E4">
              <w:rPr>
                <w:spacing w:val="-10"/>
              </w:rPr>
              <w:t>:</w:t>
            </w:r>
            <w:r>
              <w:rPr>
                <w:b/>
                <w:sz w:val="22"/>
              </w:rPr>
              <w:t xml:space="preserve"> À l'issue de la séance, le stagiaire sera capable de :</w:t>
            </w:r>
          </w:p>
          <w:p>
            <w:pPr>
              <w:pStyle w:val="TableParagraph"/>
              <w:spacing w:before="0" w:after="0" w:line="240" w:lineRule="auto"/>
              <w:ind w:left="330" w:right="80" w:hanging="200"/>
            </w:pPr>
            <w:r>
              <w:rPr>
                <w:sz w:val="22"/>
              </w:rPr>
              <w:t>– définir les notions de base de l'HSE (hygiène, santé, sécurité, environnement, danger, risque, prévention, protection) ;</w:t>
            </w:r>
          </w:p>
          <w:p>
            <w:pPr>
              <w:pStyle w:val="TableParagraph"/>
              <w:spacing w:before="0" w:after="0" w:line="240" w:lineRule="auto"/>
              <w:ind w:left="330" w:right="80" w:hanging="200"/>
            </w:pPr>
            <w:r>
              <w:rPr>
                <w:sz w:val="22"/>
              </w:rPr>
              <w:t>– décrire la structure HSE d'une entreprise et le rôle de chaque acteur interne et externe ;</w:t>
            </w:r>
          </w:p>
          <w:p>
            <w:pPr>
              <w:pStyle w:val="TableParagraph"/>
              <w:spacing w:before="0" w:after="0" w:line="240" w:lineRule="auto"/>
              <w:ind w:left="330" w:right="80" w:hanging="200"/>
            </w:pPr>
            <w:r>
              <w:rPr>
                <w:sz w:val="22"/>
              </w:rPr>
              <w:t>– définir et reconnaître un accident du travail, un accident de trajet et une maladie professionnelle ;</w:t>
            </w:r>
          </w:p>
          <w:p>
            <w:pPr>
              <w:pStyle w:val="TableParagraph"/>
              <w:spacing w:before="0" w:after="0" w:line="240" w:lineRule="auto"/>
              <w:ind w:left="330" w:right="80" w:hanging="200"/>
            </w:pPr>
            <w:r>
              <w:rPr>
                <w:sz w:val="22"/>
              </w:rPr>
              <w:t>– calculer et interpréter les taux de fréquence et de gravité, et commenter les statistiques des accidents du travail au Maroc.</w:t>
            </w:r>
          </w:p>
        </w:tc>
      </w:tr>
    </w:tbl>
    <w:p w14:paraId="46B53D92" w14:textId="77777777" w:rsidR="00B533E4" w:rsidRDefault="00B533E4" w:rsidP="00B533E4">
      <w:pPr>
        <w:pStyle w:val="Corpsdetexte"/>
        <w:spacing w:before="7"/>
        <w:rPr>
          <w:b/>
          <w:sz w:val="21"/>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43B4533C" w14:textId="77777777" w:rsidTr="001627F2">
        <w:trPr>
          <w:trHeight w:val="275"/>
        </w:trPr>
        <w:tc>
          <w:tcPr>
            <w:tcW w:w="9894" w:type="dxa"/>
            <w:gridSpan w:val="2"/>
          </w:tcPr>
          <w:p w14:paraId="3207DBDD" w14:textId="77777777" w:rsidR="00B533E4" w:rsidRDefault="00B533E4" w:rsidP="001627F2">
            <w:pPr>
              <w:pStyle w:val="TableParagraph"/>
              <w:spacing w:before="1" w:line="254" w:lineRule="exact"/>
              <w:ind w:left="4289" w:right="4272"/>
              <w:jc w:val="center"/>
              <w:rPr>
                <w:b/>
                <w:sz w:val="24"/>
              </w:rPr>
            </w:pPr>
            <w:r>
              <w:rPr>
                <w:b/>
                <w:spacing w:val="-2"/>
                <w:sz w:val="24"/>
              </w:rPr>
              <w:t>Introduction</w:t>
            </w:r>
          </w:p>
        </w:tc>
        <w:tc>
          <w:tcPr>
            <w:tcW w:w="885" w:type="dxa"/>
          </w:tcPr>
          <w:p w14:paraId="728A6E3F" w14:textId="77777777" w:rsidR="00B533E4" w:rsidRDefault="00B533E4" w:rsidP="001627F2">
            <w:pPr>
              <w:pStyle w:val="TableParagraph"/>
              <w:spacing w:line="253" w:lineRule="exact"/>
              <w:ind w:left="200"/>
              <w:rPr>
                <w:b/>
              </w:rPr>
            </w:pPr>
            <w:r>
              <w:rPr>
                <w:b/>
                <w:spacing w:val="-2"/>
              </w:rPr>
              <w:t>Durée</w:t>
            </w:r>
          </w:p>
        </w:tc>
      </w:tr>
      <w:tr w:rsidR="00B533E4" w14:paraId="3C9628D7" w14:textId="77777777" w:rsidTr="001627F2">
        <w:trPr>
          <w:trHeight w:val="505"/>
        </w:trPr>
        <w:tc>
          <w:tcPr>
            <w:tcW w:w="1886" w:type="dxa"/>
          </w:tcPr>
          <w:p w14:paraId="77E9F172" w14:textId="77777777" w:rsidR="00B533E4" w:rsidRDefault="00B533E4" w:rsidP="001627F2">
            <w:pPr>
              <w:pStyle w:val="TableParagraph"/>
              <w:spacing w:line="253" w:lineRule="exact"/>
              <w:ind w:left="110"/>
            </w:pPr>
            <w:r>
              <w:rPr>
                <w:spacing w:val="-2"/>
              </w:rPr>
              <w:t>Rappel</w:t>
            </w:r>
          </w:p>
        </w:tc>
        <w:tc>
          <w:tcPr>
            <w:tcW w:w="8008" w:type="dxa"/>
          </w:tcPr>
          <w:p w14:paraId="64E09BA5" w14:textId="77777777" w:rsidR="00B533E4" w:rsidRDefault="00B533E4" w:rsidP="001627F2">
            <w:pPr>
              <w:pStyle w:val="TableParagraph"/>
              <w:spacing w:before="0" w:after="20" w:line="240" w:lineRule="auto"/>
              <w:ind w:left="110" w:right="80"/>
            </w:pPr>
            <w:r>
              <w:rPr>
                <w:sz w:val="20"/>
              </w:rPr>
              <w:t>Première séance du module. Questions de départ pour faire émerger les représentations des stagiaires :</w:t>
            </w:r>
          </w:p>
          <w:p>
            <w:pPr>
              <w:pStyle w:val="TableParagraph"/>
              <w:spacing w:before="0" w:after="20" w:line="240" w:lineRule="auto"/>
              <w:ind w:left="330" w:right="80" w:hanging="200"/>
            </w:pPr>
            <w:r>
              <w:rPr>
                <w:sz w:val="20"/>
              </w:rPr>
              <w:t>– « Avez-vous déjà vu ou vécu un accident sur un chantier, dans un atelier ou à la maison ? »</w:t>
            </w:r>
          </w:p>
          <w:p>
            <w:pPr>
              <w:pStyle w:val="TableParagraph"/>
              <w:spacing w:before="0" w:after="20" w:line="240" w:lineRule="auto"/>
              <w:ind w:left="330" w:right="80" w:hanging="200"/>
            </w:pPr>
            <w:r>
              <w:rPr>
                <w:sz w:val="20"/>
              </w:rPr>
              <w:t>– « Quels équipements de protection connaissez-vous pour un électricien ? »</w:t>
            </w:r>
          </w:p>
          <w:p>
            <w:pPr>
              <w:pStyle w:val="TableParagraph"/>
              <w:spacing w:before="0" w:after="20" w:line="240" w:lineRule="auto"/>
              <w:ind w:left="330" w:right="80" w:hanging="200"/>
            </w:pPr>
            <w:r>
              <w:rPr>
                <w:sz w:val="20"/>
              </w:rPr>
              <w:t>– Lien avec les modules d'électricité déjà vus : effets du courant électrique sur le corps humain, danger d'un court-circuit (I</w:t>
            </w:r>
            <w:r>
              <w:rPr>
                <w:sz w:val="20"/>
                <w:vertAlign w:val="subscript"/>
              </w:rPr>
              <w:t>cc</w:t>
            </w:r>
            <w:r>
              <w:rPr>
                <w:sz w:val="20"/>
              </w:rPr>
              <w:t xml:space="preserve"> élevé) et des surtensions.</w:t>
            </w:r>
          </w:p>
        </w:tc>
        <w:tc>
          <w:tcPr>
            <w:tcW w:w="885" w:type="dxa"/>
          </w:tcPr>
          <w:p w14:paraId="17C00540" w14:textId="77777777" w:rsidR="00B533E4" w:rsidRDefault="00B533E4" w:rsidP="001627F2">
            <w:pPr>
              <w:pStyle w:val="TableParagraph"/>
              <w:spacing w:before="0" w:after="20" w:line="240" w:lineRule="auto"/>
              <w:ind w:left="110" w:right="80"/>
              <w:jc w:val="center"/>
            </w:pPr>
            <w:r>
              <w:rPr>
                <w:sz w:val="20"/>
              </w:rPr>
              <w:t>10 min</w:t>
            </w:r>
          </w:p>
        </w:tc>
      </w:tr>
      <w:tr w:rsidR="00B533E4" w14:paraId="483C0133" w14:textId="77777777" w:rsidTr="001627F2">
        <w:trPr>
          <w:trHeight w:val="760"/>
        </w:trPr>
        <w:tc>
          <w:tcPr>
            <w:tcW w:w="1886" w:type="dxa"/>
          </w:tcPr>
          <w:p w14:paraId="67A9899C" w14:textId="5987CCB9" w:rsidR="00B533E4" w:rsidRDefault="004A0D77" w:rsidP="001627F2">
            <w:pPr>
              <w:pStyle w:val="TableParagraph"/>
              <w:spacing w:line="242" w:lineRule="auto"/>
              <w:ind w:left="110" w:right="678"/>
            </w:pPr>
            <w:proofErr w:type="spellStart"/>
            <w:r>
              <w:t>Elément</w:t>
            </w:r>
            <w:bookmarkStart w:id="0" w:name="_GoBack"/>
            <w:bookmarkEnd w:id="0"/>
            <w:proofErr w:type="spellEnd"/>
            <w:r w:rsidR="00B533E4">
              <w:rPr>
                <w:spacing w:val="-14"/>
              </w:rPr>
              <w:t xml:space="preserve"> </w:t>
            </w:r>
            <w:r w:rsidR="00B533E4">
              <w:t xml:space="preserve">de </w:t>
            </w:r>
            <w:r w:rsidR="00B533E4">
              <w:rPr>
                <w:spacing w:val="-2"/>
              </w:rPr>
              <w:t>motivation</w:t>
            </w:r>
          </w:p>
        </w:tc>
        <w:tc>
          <w:tcPr>
            <w:tcW w:w="8008" w:type="dxa"/>
          </w:tcPr>
          <w:p w14:paraId="6E1106C7" w14:textId="77777777" w:rsidR="00B533E4" w:rsidRDefault="00B533E4" w:rsidP="001627F2">
            <w:pPr>
              <w:pStyle w:val="TableParagraph"/>
              <w:spacing w:before="0" w:after="20" w:line="240" w:lineRule="auto"/>
              <w:ind w:left="110" w:right="80"/>
            </w:pPr>
            <w:r>
              <w:rPr>
                <w:sz w:val="20"/>
              </w:rPr>
              <w:t>Projection de photos (ou court récit) d'un accident d'origine électrique : un technicien intervient sur une armoire sans consignation et reçoit un arc électrique.</w:t>
            </w:r>
          </w:p>
          <w:p>
            <w:pPr>
              <w:pStyle w:val="TableParagraph"/>
              <w:spacing w:before="0" w:after="20" w:line="240" w:lineRule="auto"/>
              <w:ind w:left="110" w:right="80"/>
            </w:pPr>
            <w:r>
              <w:rPr>
                <w:sz w:val="20"/>
              </w:rPr>
              <w:t>Questions : « Qu'est-ce qui aurait pu éviter cet accident ? Qui est responsable ? Quelles conséquences pour la victime, pour sa famille et pour l'entreprise ? »</w:t>
            </w:r>
          </w:p>
          <w:p>
            <w:pPr>
              <w:pStyle w:val="TableParagraph"/>
              <w:spacing w:before="0" w:after="20" w:line="240" w:lineRule="auto"/>
              <w:ind w:left="110" w:right="80"/>
            </w:pPr>
            <w:r>
              <w:rPr>
                <w:sz w:val="20"/>
              </w:rPr>
              <w:t>Message : le technicien en génie électrique est particulièrement exposé. Connaître l'HSE, c'est protéger sa vie, celle des autres, et c'est aussi une exigence de tous les employeurs.</w:t>
            </w:r>
          </w:p>
        </w:tc>
        <w:tc>
          <w:tcPr>
            <w:tcW w:w="885" w:type="dxa"/>
          </w:tcPr>
          <w:p w14:paraId="1E3DE9B8" w14:textId="77777777" w:rsidR="00B533E4" w:rsidRDefault="00B533E4" w:rsidP="001627F2">
            <w:pPr>
              <w:pStyle w:val="TableParagraph"/>
              <w:spacing w:before="0" w:after="20" w:line="240" w:lineRule="auto"/>
              <w:ind w:left="110" w:right="80"/>
              <w:jc w:val="center"/>
            </w:pPr>
            <w:r>
              <w:rPr>
                <w:sz w:val="20"/>
              </w:rPr>
              <w:t>10 min</w:t>
            </w:r>
          </w:p>
        </w:tc>
      </w:tr>
      <w:tr w:rsidR="00B533E4" w14:paraId="07A31265" w14:textId="77777777" w:rsidTr="001627F2">
        <w:trPr>
          <w:trHeight w:val="1770"/>
        </w:trPr>
        <w:tc>
          <w:tcPr>
            <w:tcW w:w="1886" w:type="dxa"/>
          </w:tcPr>
          <w:p w14:paraId="4106D4B3" w14:textId="77777777" w:rsidR="00B533E4" w:rsidRDefault="00B533E4" w:rsidP="001627F2">
            <w:pPr>
              <w:pStyle w:val="TableParagraph"/>
              <w:spacing w:line="253" w:lineRule="exact"/>
              <w:ind w:left="110"/>
            </w:pPr>
            <w:r>
              <w:t>Plan</w:t>
            </w:r>
            <w:r>
              <w:rPr>
                <w:spacing w:val="-3"/>
              </w:rPr>
              <w:t xml:space="preserve"> </w:t>
            </w:r>
            <w:r>
              <w:t xml:space="preserve">de la </w:t>
            </w:r>
            <w:r>
              <w:rPr>
                <w:spacing w:val="-2"/>
              </w:rPr>
              <w:t>Séance</w:t>
            </w:r>
          </w:p>
        </w:tc>
        <w:tc>
          <w:tcPr>
            <w:tcW w:w="8008" w:type="dxa"/>
          </w:tcPr>
          <w:p w14:paraId="3E1AA255" w14:textId="77777777" w:rsidR="00B533E4" w:rsidRDefault="00B533E4" w:rsidP="001627F2">
            <w:pPr>
              <w:pStyle w:val="TableParagraph"/>
              <w:spacing w:before="20" w:after="20" w:line="240" w:lineRule="auto"/>
              <w:ind w:left="110" w:right="80"/>
            </w:pPr>
            <w:r>
              <w:rPr>
                <w:b/>
                <w:sz w:val="20"/>
              </w:rPr>
              <w:t>1. Notions de base sur l'HSE au travail</w:t>
            </w:r>
          </w:p>
          <w:p>
            <w:pPr>
              <w:pStyle w:val="TableParagraph"/>
              <w:spacing w:before="0" w:after="20" w:line="240" w:lineRule="auto"/>
              <w:ind w:left="450" w:right="80"/>
            </w:pPr>
            <w:r>
              <w:rPr>
                <w:sz w:val="20"/>
              </w:rPr>
              <w:t>1.1. Introduction  1.2. Définitions des aspects liés à l'HSE  1.3. Structure HSE</w:t>
            </w:r>
          </w:p>
          <w:p>
            <w:pPr>
              <w:pStyle w:val="TableParagraph"/>
              <w:spacing w:before="60" w:after="20" w:line="240" w:lineRule="auto"/>
              <w:ind w:left="110" w:right="80"/>
            </w:pPr>
            <w:r>
              <w:rPr>
                <w:b/>
                <w:sz w:val="20"/>
              </w:rPr>
              <w:t>2. Accidents du travail</w:t>
            </w:r>
          </w:p>
          <w:p>
            <w:pPr>
              <w:pStyle w:val="TableParagraph"/>
              <w:spacing w:before="0" w:after="20" w:line="240" w:lineRule="auto"/>
              <w:ind w:left="450" w:right="80"/>
            </w:pPr>
            <w:r>
              <w:rPr>
                <w:sz w:val="20"/>
              </w:rPr>
              <w:t>2.1. Introduction  2.2. Définitions  2.3. Données statistiques relatives aux accidents du travail au Maroc</w:t>
            </w:r>
          </w:p>
          <w:p>
            <w:pPr>
              <w:pStyle w:val="TableParagraph"/>
              <w:spacing w:before="0" w:after="20" w:line="240" w:lineRule="auto"/>
              <w:ind w:left="110" w:right="80"/>
            </w:pPr>
            <w:r>
              <w:rPr>
                <w:sz w:val="20"/>
              </w:rPr>
              <w:t>Chaque partie est suivie d'exercices d'application et d'études de cas (5 exercices au total).</w:t>
            </w:r>
          </w:p>
        </w:tc>
        <w:tc>
          <w:tcPr>
            <w:tcW w:w="885" w:type="dxa"/>
          </w:tcPr>
          <w:p w14:paraId="1ED25F69" w14:textId="77777777" w:rsidR="00B533E4" w:rsidRDefault="00B533E4" w:rsidP="001627F2">
            <w:pPr>
              <w:pStyle w:val="TableParagraph"/>
              <w:spacing w:before="0" w:after="20" w:line="240" w:lineRule="auto"/>
              <w:ind w:left="110" w:right="80"/>
              <w:jc w:val="center"/>
            </w:pPr>
            <w:r>
              <w:rPr>
                <w:sz w:val="20"/>
              </w:rPr>
              <w:t>5 min</w:t>
            </w:r>
          </w:p>
        </w:tc>
      </w:tr>
    </w:tbl>
    <w:p w14:paraId="1605589A" w14:textId="77777777" w:rsidR="00B533E4" w:rsidRDefault="00B533E4" w:rsidP="00B533E4">
      <w:pPr>
        <w:pStyle w:val="Corpsdetexte"/>
        <w:rPr>
          <w:b/>
          <w:sz w:val="20"/>
        </w:rPr>
      </w:pPr>
    </w:p>
    <w:p w14:paraId="6624D05A" w14:textId="77777777" w:rsidR="00B533E4" w:rsidRDefault="00B533E4" w:rsidP="00B533E4">
      <w:pPr>
        <w:pStyle w:val="Corpsdetexte"/>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76"/>
        <w:gridCol w:w="8099"/>
        <w:gridCol w:w="906"/>
      </w:tblGrid>
      <w:tr w:rsidR="00B533E4" w14:paraId="5BA94C96" w14:textId="77777777" w:rsidTr="001627F2">
        <w:trPr>
          <w:trHeight w:val="505"/>
        </w:trPr>
        <w:tc>
          <w:tcPr>
            <w:tcW w:w="1776" w:type="dxa"/>
          </w:tcPr>
          <w:p w14:paraId="2D5A06AE" w14:textId="77777777" w:rsidR="00B533E4" w:rsidRDefault="00B533E4" w:rsidP="001627F2">
            <w:pPr>
              <w:pStyle w:val="TableParagraph"/>
              <w:spacing w:line="248" w:lineRule="exact"/>
              <w:ind w:left="243" w:right="235"/>
              <w:jc w:val="center"/>
              <w:rPr>
                <w:b/>
              </w:rPr>
            </w:pPr>
            <w:proofErr w:type="spellStart"/>
            <w:r>
              <w:rPr>
                <w:b/>
                <w:spacing w:val="-2"/>
              </w:rPr>
              <w:t>Stratégies</w:t>
            </w:r>
            <w:proofErr w:type="spellEnd"/>
          </w:p>
          <w:p w14:paraId="71BF0FF5" w14:textId="77777777" w:rsidR="00B533E4" w:rsidRDefault="00B533E4" w:rsidP="001627F2">
            <w:pPr>
              <w:pStyle w:val="TableParagraph"/>
              <w:spacing w:before="2" w:line="235" w:lineRule="exact"/>
              <w:ind w:left="243" w:right="235"/>
              <w:jc w:val="center"/>
              <w:rPr>
                <w:b/>
              </w:rPr>
            </w:pPr>
            <w:proofErr w:type="spellStart"/>
            <w:r>
              <w:rPr>
                <w:b/>
                <w:spacing w:val="-2"/>
              </w:rPr>
              <w:t>pédagogiques</w:t>
            </w:r>
            <w:proofErr w:type="spellEnd"/>
          </w:p>
        </w:tc>
        <w:tc>
          <w:tcPr>
            <w:tcW w:w="8099" w:type="dxa"/>
          </w:tcPr>
          <w:p w14:paraId="49D42689" w14:textId="77777777" w:rsidR="00B533E4" w:rsidRDefault="00B533E4" w:rsidP="001627F2">
            <w:pPr>
              <w:pStyle w:val="TableParagraph"/>
              <w:spacing w:before="1"/>
              <w:ind w:left="2385"/>
              <w:rPr>
                <w:b/>
                <w:sz w:val="24"/>
              </w:rPr>
            </w:pPr>
            <w:proofErr w:type="spellStart"/>
            <w:r>
              <w:rPr>
                <w:b/>
                <w:spacing w:val="-2"/>
                <w:sz w:val="24"/>
              </w:rPr>
              <w:t>Développement</w:t>
            </w:r>
            <w:proofErr w:type="spellEnd"/>
          </w:p>
        </w:tc>
        <w:tc>
          <w:tcPr>
            <w:tcW w:w="906" w:type="dxa"/>
          </w:tcPr>
          <w:p w14:paraId="6AD72B69" w14:textId="77777777" w:rsidR="00B533E4" w:rsidRDefault="00B533E4" w:rsidP="001627F2">
            <w:pPr>
              <w:pStyle w:val="TableParagraph"/>
              <w:spacing w:line="248" w:lineRule="exact"/>
              <w:ind w:left="219"/>
              <w:rPr>
                <w:b/>
              </w:rPr>
            </w:pPr>
            <w:r>
              <w:rPr>
                <w:b/>
                <w:spacing w:val="-2"/>
              </w:rPr>
              <w:t>Durée</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Brainstorming sur le sigle HSE</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1. NOTIONS DE BASE SUR L'HSE AU TRAVAIL</w:t>
            </w:r>
          </w:p>
          <w:p>
            <w:pPr>
              <w:pStyle w:val="TableParagraph"/>
              <w:spacing w:before="40" w:after="10" w:line="240" w:lineRule="auto"/>
              <w:ind w:left="110" w:right="80"/>
            </w:pPr>
            <w:r>
              <w:rPr>
                <w:b/>
                <w:i/>
                <w:sz w:val="20"/>
              </w:rPr>
              <w:t>1.1. Introduction</w:t>
            </w:r>
          </w:p>
          <w:p>
            <w:pPr>
              <w:pStyle w:val="TableParagraph"/>
              <w:spacing w:before="0" w:after="20" w:line="240" w:lineRule="auto"/>
              <w:ind w:left="110" w:right="80"/>
            </w:pPr>
            <w:r>
              <w:rPr>
                <w:b/>
                <w:sz w:val="20"/>
              </w:rPr>
              <w:t>HSE</w:t>
            </w:r>
            <w:r>
              <w:rPr>
                <w:sz w:val="20"/>
              </w:rPr>
              <w:t xml:space="preserve"> signifie </w:t>
            </w:r>
            <w:r>
              <w:rPr>
                <w:b/>
                <w:sz w:val="20"/>
              </w:rPr>
              <w:t>Hygiène, Santé, Sécurité et Environnement</w:t>
            </w:r>
            <w:r>
              <w:rPr>
                <w:sz w:val="20"/>
              </w:rPr>
              <w:t>. C'est l'ensemble des règles et des actions qui visent à protéger la santé physique et mentale des travailleurs, à éviter les accidents et à limiter l'impact des activités de l'entreprise sur l'environnement.</w:t>
            </w:r>
          </w:p>
          <w:p>
            <w:pPr>
              <w:pStyle w:val="TableParagraph"/>
              <w:spacing w:before="0" w:after="20" w:line="240" w:lineRule="auto"/>
              <w:ind w:left="110" w:right="80"/>
            </w:pPr>
            <w:r>
              <w:rPr>
                <w:sz w:val="20"/>
              </w:rPr>
              <w:t>Trois enjeux principaux :</w:t>
            </w:r>
          </w:p>
          <w:p>
            <w:pPr>
              <w:pStyle w:val="TableParagraph"/>
              <w:spacing w:before="0" w:after="20" w:line="240" w:lineRule="auto"/>
              <w:ind w:left="330" w:right="80" w:hanging="200"/>
            </w:pPr>
            <w:r>
              <w:rPr>
                <w:sz w:val="20"/>
              </w:rPr>
              <w:t xml:space="preserve">– </w:t>
            </w:r>
            <w:r>
              <w:rPr>
                <w:b/>
                <w:sz w:val="20"/>
              </w:rPr>
              <w:t>humain</w:t>
            </w:r>
            <w:r>
              <w:rPr>
                <w:sz w:val="20"/>
              </w:rPr>
              <w:t xml:space="preserve"> : préserver la vie et la santé des salariés ;</w:t>
            </w:r>
          </w:p>
          <w:p>
            <w:pPr>
              <w:pStyle w:val="TableParagraph"/>
              <w:spacing w:before="0" w:after="20" w:line="240" w:lineRule="auto"/>
              <w:ind w:left="330" w:right="80" w:hanging="200"/>
            </w:pPr>
            <w:r>
              <w:rPr>
                <w:sz w:val="20"/>
              </w:rPr>
              <w:t xml:space="preserve">– </w:t>
            </w:r>
            <w:r>
              <w:rPr>
                <w:b/>
                <w:sz w:val="20"/>
              </w:rPr>
              <w:t>juridique</w:t>
            </w:r>
            <w:r>
              <w:rPr>
                <w:sz w:val="20"/>
              </w:rPr>
              <w:t xml:space="preserve"> : l'employeur doit respecter la réglementation (Code du travail, loi 65-99 ; loi 18-12 sur la réparation des accidents du travail) ; sa responsabilité peut être engagée ;</w:t>
            </w:r>
          </w:p>
          <w:p>
            <w:pPr>
              <w:pStyle w:val="TableParagraph"/>
              <w:spacing w:before="0" w:after="20" w:line="240" w:lineRule="auto"/>
              <w:ind w:left="330" w:right="80" w:hanging="200"/>
            </w:pPr>
            <w:r>
              <w:rPr>
                <w:sz w:val="20"/>
              </w:rPr>
              <w:t xml:space="preserve">– </w:t>
            </w:r>
            <w:r>
              <w:rPr>
                <w:b/>
                <w:sz w:val="20"/>
              </w:rPr>
              <w:t>économique</w:t>
            </w:r>
            <w:r>
              <w:rPr>
                <w:sz w:val="20"/>
              </w:rPr>
              <w:t xml:space="preserve"> : un accident coûte cher (soins, indemnités, arrêt de production, matériel détruit, image de l'entreprise).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construction collective d'une carte des notions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1.2. Définitions des aspects liés à l'HSE</w:t>
            </w:r>
          </w:p>
          <w:p>
            <w:pPr>
              <w:pStyle w:val="TableParagraph"/>
              <w:spacing w:before="0" w:after="20" w:line="240" w:lineRule="auto"/>
              <w:ind w:left="330" w:right="80" w:hanging="200"/>
            </w:pPr>
            <w:r>
              <w:rPr>
                <w:sz w:val="20"/>
              </w:rPr>
              <w:t xml:space="preserve">– </w:t>
            </w:r>
            <w:r>
              <w:rPr>
                <w:b/>
                <w:sz w:val="20"/>
              </w:rPr>
              <w:t>Hygiène</w:t>
            </w:r>
            <w:r>
              <w:rPr>
                <w:sz w:val="20"/>
              </w:rPr>
              <w:t xml:space="preserve"> : ensemble des mesures qui préservent la santé en maîtrisant l'environnement de travail (propreté, aération, éclairage, bruit, poussières, produits chimiques, sanitaires).</w:t>
            </w:r>
          </w:p>
          <w:p>
            <w:pPr>
              <w:pStyle w:val="TableParagraph"/>
              <w:spacing w:before="0" w:after="20" w:line="240" w:lineRule="auto"/>
              <w:ind w:left="330" w:right="80" w:hanging="200"/>
            </w:pPr>
            <w:r>
              <w:rPr>
                <w:sz w:val="20"/>
              </w:rPr>
              <w:t xml:space="preserve">– </w:t>
            </w:r>
            <w:r>
              <w:rPr>
                <w:b/>
                <w:sz w:val="20"/>
              </w:rPr>
              <w:t>Santé</w:t>
            </w:r>
            <w:r>
              <w:rPr>
                <w:sz w:val="20"/>
              </w:rPr>
              <w:t xml:space="preserve"> (définition de l'OMS) : état de complet bien-être physique, mental et social, qui ne consiste pas seulement en une absence de maladie ou d'infirmité.</w:t>
            </w:r>
          </w:p>
          <w:p>
            <w:pPr>
              <w:pStyle w:val="TableParagraph"/>
              <w:spacing w:before="0" w:after="20" w:line="240" w:lineRule="auto"/>
              <w:ind w:left="330" w:right="80" w:hanging="200"/>
            </w:pPr>
            <w:r>
              <w:rPr>
                <w:sz w:val="20"/>
              </w:rPr>
              <w:t xml:space="preserve">– </w:t>
            </w:r>
            <w:r>
              <w:rPr>
                <w:b/>
                <w:sz w:val="20"/>
              </w:rPr>
              <w:t>Sécurité</w:t>
            </w:r>
            <w:r>
              <w:rPr>
                <w:sz w:val="20"/>
              </w:rPr>
              <w:t xml:space="preserve"> : ensemble des mesures qui protègent les personnes et les biens contre les accidents.</w:t>
            </w:r>
          </w:p>
          <w:p>
            <w:pPr>
              <w:pStyle w:val="TableParagraph"/>
              <w:spacing w:before="0" w:after="20" w:line="240" w:lineRule="auto"/>
              <w:ind w:left="330" w:right="80" w:hanging="200"/>
            </w:pPr>
            <w:r>
              <w:rPr>
                <w:sz w:val="20"/>
              </w:rPr>
              <w:t xml:space="preserve">– </w:t>
            </w:r>
            <w:r>
              <w:rPr>
                <w:b/>
                <w:sz w:val="20"/>
              </w:rPr>
              <w:t>Environnement</w:t>
            </w:r>
            <w:r>
              <w:rPr>
                <w:sz w:val="20"/>
              </w:rPr>
              <w:t xml:space="preserve"> : milieu dans lequel l'entreprise agit (air, eau, sol, déchets, bruit, énergie). Il faut réduire la pollution et bien gérer les déchets (ex. : huiles de transformateurs, lampes, câbles).</w:t>
            </w:r>
          </w:p>
          <w:p>
            <w:pPr>
              <w:pStyle w:val="TableParagraph"/>
              <w:spacing w:before="0" w:after="20" w:line="240" w:lineRule="auto"/>
              <w:ind w:left="110" w:right="80"/>
            </w:pPr>
            <w:r>
              <w:rPr>
                <w:sz w:val="20"/>
              </w:rPr>
              <w:t>Notions clés de la prévention :</w:t>
            </w:r>
          </w:p>
          <w:p>
            <w:pPr>
              <w:pStyle w:val="TableParagraph"/>
              <w:spacing w:before="0" w:after="20" w:line="240" w:lineRule="auto"/>
              <w:ind w:left="330" w:right="80" w:hanging="200"/>
            </w:pPr>
            <w:r>
              <w:rPr>
                <w:sz w:val="20"/>
              </w:rPr>
              <w:t xml:space="preserve">– </w:t>
            </w:r>
            <w:r>
              <w:rPr>
                <w:b/>
                <w:sz w:val="20"/>
              </w:rPr>
              <w:t>Danger</w:t>
            </w:r>
            <w:r>
              <w:rPr>
                <w:sz w:val="20"/>
              </w:rPr>
              <w:t xml:space="preserve"> : propriété ou capacité d'une chose à causer un dommage (ex. : l'électricité, une pièce tournante).</w:t>
            </w:r>
          </w:p>
          <w:p>
            <w:pPr>
              <w:pStyle w:val="TableParagraph"/>
              <w:spacing w:before="0" w:after="20" w:line="240" w:lineRule="auto"/>
              <w:ind w:left="330" w:right="80" w:hanging="200"/>
            </w:pPr>
            <w:r>
              <w:rPr>
                <w:sz w:val="20"/>
              </w:rPr>
              <w:t xml:space="preserve">– </w:t>
            </w:r>
            <w:r>
              <w:rPr>
                <w:b/>
                <w:sz w:val="20"/>
              </w:rPr>
              <w:t>Risque</w:t>
            </w:r>
            <w:r>
              <w:rPr>
                <w:sz w:val="20"/>
              </w:rPr>
              <w:t xml:space="preserve"> : possibilité qu'un dommage se produise lorsqu'une personne est exposée à un danger. On l'évalue par : </w:t>
            </w:r>
            <w:r>
              <w:rPr>
                <w:b/>
                <w:sz w:val="20"/>
              </w:rPr>
              <w:t>Risque = Gravité × Probabilité</w:t>
            </w:r>
            <w:r>
              <w:rPr>
                <w:sz w:val="20"/>
              </w:rPr>
              <w:t>.</w:t>
            </w:r>
          </w:p>
          <w:p>
            <w:pPr>
              <w:pStyle w:val="TableParagraph"/>
              <w:spacing w:before="0" w:after="20" w:line="240" w:lineRule="auto"/>
              <w:ind w:left="330" w:right="80" w:hanging="200"/>
            </w:pPr>
            <w:r>
              <w:rPr>
                <w:sz w:val="20"/>
              </w:rPr>
              <w:t xml:space="preserve">– </w:t>
            </w:r>
            <w:r>
              <w:rPr>
                <w:b/>
                <w:sz w:val="20"/>
              </w:rPr>
              <w:t>Situation dangereuse</w:t>
            </w:r>
            <w:r>
              <w:rPr>
                <w:sz w:val="20"/>
              </w:rPr>
              <w:t xml:space="preserve"> : une personne est exposée à un danger (ex. : travailler près d'un conducteur nu sous tension).</w:t>
            </w:r>
          </w:p>
          <w:p>
            <w:pPr>
              <w:pStyle w:val="TableParagraph"/>
              <w:spacing w:before="0" w:after="20" w:line="240" w:lineRule="auto"/>
              <w:ind w:left="330" w:right="80" w:hanging="200"/>
            </w:pPr>
            <w:r>
              <w:rPr>
                <w:sz w:val="20"/>
              </w:rPr>
              <w:t xml:space="preserve">– </w:t>
            </w:r>
            <w:r>
              <w:rPr>
                <w:b/>
                <w:sz w:val="20"/>
              </w:rPr>
              <w:t>Dommage</w:t>
            </w:r>
            <w:r>
              <w:rPr>
                <w:sz w:val="20"/>
              </w:rPr>
              <w:t xml:space="preserve"> : blessure, atteinte à la santé ou dégât matériel.</w:t>
            </w:r>
          </w:p>
          <w:p>
            <w:pPr>
              <w:pStyle w:val="TableParagraph"/>
              <w:spacing w:before="0" w:after="20" w:line="240" w:lineRule="auto"/>
              <w:ind w:left="330" w:right="80" w:hanging="200"/>
            </w:pPr>
            <w:r>
              <w:rPr>
                <w:sz w:val="20"/>
              </w:rPr>
              <w:t xml:space="preserve">– </w:t>
            </w:r>
            <w:r>
              <w:rPr>
                <w:b/>
                <w:sz w:val="20"/>
              </w:rPr>
              <w:t>Presqu'accident (incident)</w:t>
            </w:r>
            <w:r>
              <w:rPr>
                <w:sz w:val="20"/>
              </w:rPr>
              <w:t xml:space="preserve"> : événement qui aurait pu causer un dommage mais n'en a pas causé.</w:t>
            </w:r>
          </w:p>
          <w:p>
            <w:pPr>
              <w:pStyle w:val="TableParagraph"/>
              <w:spacing w:before="0" w:after="20" w:line="240" w:lineRule="auto"/>
              <w:ind w:left="330" w:right="80" w:hanging="200"/>
            </w:pPr>
            <w:r>
              <w:rPr>
                <w:sz w:val="20"/>
              </w:rPr>
              <w:t xml:space="preserve">– </w:t>
            </w:r>
            <w:r>
              <w:rPr>
                <w:b/>
                <w:sz w:val="20"/>
              </w:rPr>
              <w:t>Prévention</w:t>
            </w:r>
            <w:r>
              <w:rPr>
                <w:sz w:val="20"/>
              </w:rPr>
              <w:t xml:space="preserve"> : actions qui réduisent la </w:t>
            </w:r>
            <w:r>
              <w:rPr>
                <w:b/>
                <w:sz w:val="20"/>
              </w:rPr>
              <w:t>probabilité</w:t>
            </w:r>
            <w:r>
              <w:rPr>
                <w:sz w:val="20"/>
              </w:rPr>
              <w:t xml:space="preserve"> (supprimer le danger, consigner une installation).</w:t>
            </w:r>
          </w:p>
          <w:p>
            <w:pPr>
              <w:pStyle w:val="TableParagraph"/>
              <w:spacing w:before="0" w:after="20" w:line="240" w:lineRule="auto"/>
              <w:ind w:left="330" w:right="80" w:hanging="200"/>
            </w:pPr>
            <w:r>
              <w:rPr>
                <w:sz w:val="20"/>
              </w:rPr>
              <w:t xml:space="preserve">– </w:t>
            </w:r>
            <w:r>
              <w:rPr>
                <w:b/>
                <w:sz w:val="20"/>
              </w:rPr>
              <w:t>Protection</w:t>
            </w:r>
            <w:r>
              <w:rPr>
                <w:sz w:val="20"/>
              </w:rPr>
              <w:t xml:space="preserve"> : actions qui réduisent la </w:t>
            </w:r>
            <w:r>
              <w:rPr>
                <w:b/>
                <w:sz w:val="20"/>
              </w:rPr>
              <w:t>gravité</w:t>
            </w:r>
            <w:r>
              <w:rPr>
                <w:sz w:val="20"/>
              </w:rPr>
              <w:t xml:space="preserve"> des conséquences. Elle peut être </w:t>
            </w:r>
            <w:r>
              <w:rPr>
                <w:b/>
                <w:sz w:val="20"/>
              </w:rPr>
              <w:t>collective</w:t>
            </w:r>
            <w:r>
              <w:rPr>
                <w:sz w:val="20"/>
              </w:rPr>
              <w:t xml:space="preserve"> (disjoncteur différentiel, barrière, carter) ou </w:t>
            </w:r>
            <w:r>
              <w:rPr>
                <w:b/>
                <w:sz w:val="20"/>
              </w:rPr>
              <w:t>individuelle</w:t>
            </w:r>
            <w:r>
              <w:rPr>
                <w:sz w:val="20"/>
              </w:rPr>
              <w:t xml:space="preserve"> (EPI : gants isolants, casque, écran facial, chaussures de sécurité). On privilégie toujours la protection collective.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30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des stagiaires, puis correction collective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1 : danger, risque, prévention ou protection ?</w:t>
            </w:r>
          </w:p>
          <w:p>
            <w:pPr>
              <w:pStyle w:val="TableParagraph"/>
              <w:spacing w:before="0" w:after="20" w:line="240" w:lineRule="auto"/>
              <w:ind w:left="110" w:right="80"/>
            </w:pPr>
            <w:r>
              <w:rPr>
                <w:sz w:val="20"/>
              </w:rPr>
              <w:t>Énoncé : classer chacun des éléments suivants dans la bonne catégorie (danger, situation dangereuse, dommage, prévention, protection collective, protection individuelle) : a) le courant électrique 230 V ; b) un électricien remplace une prise sans couper le disjoncteur ; c) une brûlure à la main due à un arc électrique ; d) la consignation d'une armoire avant intervention ; e) un disjoncteur différentiel 30 mA ; f) le port de gants isolants.</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w:t>
            </w:r>
            <w:r>
              <w:rPr>
                <w:b/>
                <w:sz w:val="20"/>
              </w:rPr>
              <w:t>Danger</w:t>
            </w:r>
            <w:r>
              <w:rPr>
                <w:sz w:val="20"/>
              </w:rPr>
              <w:t xml:space="preserve"> : le courant électrique peut, par nature, causer un dommage.</w:t>
            </w:r>
          </w:p>
          <w:p>
            <w:pPr>
              <w:pStyle w:val="TableParagraph"/>
              <w:spacing w:before="0" w:after="20" w:line="240" w:lineRule="auto"/>
              <w:ind w:left="450" w:right="80"/>
            </w:pPr>
            <w:r>
              <w:rPr>
                <w:sz w:val="20"/>
              </w:rPr>
              <w:t xml:space="preserve">b) </w:t>
            </w:r>
            <w:r>
              <w:rPr>
                <w:b/>
                <w:sz w:val="20"/>
              </w:rPr>
              <w:t>Situation dangereuse</w:t>
            </w:r>
            <w:r>
              <w:rPr>
                <w:sz w:val="20"/>
              </w:rPr>
              <w:t xml:space="preserve"> : la personne est exposée au danger (circuit resté sous tension).</w:t>
            </w:r>
          </w:p>
          <w:p>
            <w:pPr>
              <w:pStyle w:val="TableParagraph"/>
              <w:spacing w:before="0" w:after="20" w:line="240" w:lineRule="auto"/>
              <w:ind w:left="450" w:right="80"/>
            </w:pPr>
            <w:r>
              <w:rPr>
                <w:sz w:val="20"/>
              </w:rPr>
              <w:t xml:space="preserve">c) </w:t>
            </w:r>
            <w:r>
              <w:rPr>
                <w:b/>
                <w:sz w:val="20"/>
              </w:rPr>
              <w:t>Dommage</w:t>
            </w:r>
            <w:r>
              <w:rPr>
                <w:sz w:val="20"/>
              </w:rPr>
              <w:t xml:space="preserve"> : c'est la conséquence sur la personne.</w:t>
            </w:r>
          </w:p>
          <w:p>
            <w:pPr>
              <w:pStyle w:val="TableParagraph"/>
              <w:spacing w:before="0" w:after="20" w:line="240" w:lineRule="auto"/>
              <w:ind w:left="450" w:right="80"/>
            </w:pPr>
            <w:r>
              <w:rPr>
                <w:sz w:val="20"/>
              </w:rPr>
              <w:t xml:space="preserve">d) </w:t>
            </w:r>
            <w:r>
              <w:rPr>
                <w:b/>
                <w:sz w:val="20"/>
              </w:rPr>
              <w:t>Prévention</w:t>
            </w:r>
            <w:r>
              <w:rPr>
                <w:sz w:val="20"/>
              </w:rPr>
              <w:t xml:space="preserve"> : la consignation supprime la tension, donc la probabilité de l'accident.</w:t>
            </w:r>
          </w:p>
          <w:p>
            <w:pPr>
              <w:pStyle w:val="TableParagraph"/>
              <w:spacing w:before="0" w:after="20" w:line="240" w:lineRule="auto"/>
              <w:ind w:left="450" w:right="80"/>
            </w:pPr>
            <w:r>
              <w:rPr>
                <w:sz w:val="20"/>
              </w:rPr>
              <w:t xml:space="preserve">e) </w:t>
            </w:r>
            <w:r>
              <w:rPr>
                <w:b/>
                <w:sz w:val="20"/>
              </w:rPr>
              <w:t>Protection collective</w:t>
            </w:r>
            <w:r>
              <w:rPr>
                <w:sz w:val="20"/>
              </w:rPr>
              <w:t xml:space="preserve"> : le différentiel coupe le courant de fuite et protège toutes les personnes.</w:t>
            </w:r>
          </w:p>
          <w:p>
            <w:pPr>
              <w:pStyle w:val="TableParagraph"/>
              <w:spacing w:before="0" w:after="20" w:line="240" w:lineRule="auto"/>
              <w:ind w:left="450" w:right="80"/>
            </w:pPr>
            <w:r>
              <w:rPr>
                <w:sz w:val="20"/>
              </w:rPr>
              <w:t xml:space="preserve">f) </w:t>
            </w:r>
            <w:r>
              <w:rPr>
                <w:b/>
                <w:sz w:val="20"/>
              </w:rPr>
              <w:t>Protection individuelle</w:t>
            </w:r>
            <w:r>
              <w:rPr>
                <w:sz w:val="20"/>
              </w:rPr>
              <w:t xml:space="preserve"> (EPI) : elle ne protège que celui qui porte les gants.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schéma de l'organisation HSE au tableau</w:t>
            </w:r>
          </w:p>
          <w:p>
            <w:pPr>
              <w:pStyle w:val="TableParagraph"/>
              <w:spacing w:before="0" w:after="20" w:line="240" w:lineRule="auto"/>
              <w:ind w:left="110" w:right="80"/>
              <w:jc w:val="center"/>
            </w:pPr>
            <w:r>
              <w:rPr>
                <w:sz w:val="20"/>
              </w:rPr>
              <w:t>Questionnement</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1.3. Structure HSE</w:t>
            </w:r>
          </w:p>
          <w:p>
            <w:pPr>
              <w:pStyle w:val="TableParagraph"/>
              <w:spacing w:before="0" w:after="20" w:line="240" w:lineRule="auto"/>
              <w:ind w:left="110" w:right="80"/>
            </w:pPr>
            <w:r>
              <w:rPr>
                <w:b/>
                <w:sz w:val="20"/>
              </w:rPr>
              <w:t>Acteurs internes à l'entreprise :</w:t>
            </w:r>
          </w:p>
          <w:p>
            <w:pPr>
              <w:pStyle w:val="TableParagraph"/>
              <w:spacing w:before="0" w:after="20" w:line="240" w:lineRule="auto"/>
              <w:ind w:left="330" w:right="80" w:hanging="200"/>
            </w:pPr>
            <w:r>
              <w:rPr>
                <w:sz w:val="20"/>
              </w:rPr>
              <w:t xml:space="preserve">– </w:t>
            </w:r>
            <w:r>
              <w:rPr>
                <w:b/>
                <w:sz w:val="20"/>
              </w:rPr>
              <w:t>L'employeur</w:t>
            </w:r>
            <w:r>
              <w:rPr>
                <w:sz w:val="20"/>
              </w:rPr>
              <w:t xml:space="preserve"> : il est le premier responsable de la sécurité et de la santé de ses salariés ; il évalue les risques, fournit les équipements et forme le personnel.</w:t>
            </w:r>
          </w:p>
          <w:p>
            <w:pPr>
              <w:pStyle w:val="TableParagraph"/>
              <w:spacing w:before="0" w:after="20" w:line="240" w:lineRule="auto"/>
              <w:ind w:left="330" w:right="80" w:hanging="200"/>
            </w:pPr>
            <w:r>
              <w:rPr>
                <w:sz w:val="20"/>
              </w:rPr>
              <w:t xml:space="preserve">– </w:t>
            </w:r>
            <w:r>
              <w:rPr>
                <w:b/>
                <w:sz w:val="20"/>
              </w:rPr>
              <w:t>Le service (ou responsable) HSE</w:t>
            </w:r>
            <w:r>
              <w:rPr>
                <w:sz w:val="20"/>
              </w:rPr>
              <w:t xml:space="preserve"> : il analyse les risques, rédige les consignes, suit les indicateurs, organise les formations et les audits, et conseille la direction.</w:t>
            </w:r>
          </w:p>
          <w:p>
            <w:pPr>
              <w:pStyle w:val="TableParagraph"/>
              <w:spacing w:before="0" w:after="20" w:line="240" w:lineRule="auto"/>
              <w:ind w:left="330" w:right="80" w:hanging="200"/>
            </w:pPr>
            <w:r>
              <w:rPr>
                <w:sz w:val="20"/>
              </w:rPr>
              <w:t xml:space="preserve">– </w:t>
            </w:r>
            <w:r>
              <w:rPr>
                <w:b/>
                <w:sz w:val="20"/>
              </w:rPr>
              <w:t>Le comité de sécurité et d'hygiène (CSH)</w:t>
            </w:r>
            <w:r>
              <w:rPr>
                <w:sz w:val="20"/>
              </w:rPr>
              <w:t xml:space="preserve"> : obligatoire au Maroc dans les entreprises d'au moins 50 salariés ; il réunit l'employeur, le chef de sécurité, le médecin du travail et des représentants des salariés ; il étudie les risques, les accidents et propose des mesures.</w:t>
            </w:r>
          </w:p>
          <w:p>
            <w:pPr>
              <w:pStyle w:val="TableParagraph"/>
              <w:spacing w:before="0" w:after="20" w:line="240" w:lineRule="auto"/>
              <w:ind w:left="330" w:right="80" w:hanging="200"/>
            </w:pPr>
            <w:r>
              <w:rPr>
                <w:sz w:val="20"/>
              </w:rPr>
              <w:t xml:space="preserve">– </w:t>
            </w:r>
            <w:r>
              <w:rPr>
                <w:b/>
                <w:sz w:val="20"/>
              </w:rPr>
              <w:t>Le médecin du travail</w:t>
            </w:r>
            <w:r>
              <w:rPr>
                <w:sz w:val="20"/>
              </w:rPr>
              <w:t xml:space="preserve"> (service médical du travail) : visites médicales, surveillance de la santé, conseil sur l'adaptation des postes.</w:t>
            </w:r>
          </w:p>
          <w:p>
            <w:pPr>
              <w:pStyle w:val="TableParagraph"/>
              <w:spacing w:before="0" w:after="20" w:line="240" w:lineRule="auto"/>
              <w:ind w:left="330" w:right="80" w:hanging="200"/>
            </w:pPr>
            <w:r>
              <w:rPr>
                <w:sz w:val="20"/>
              </w:rPr>
              <w:t xml:space="preserve">– </w:t>
            </w:r>
            <w:r>
              <w:rPr>
                <w:b/>
                <w:sz w:val="20"/>
              </w:rPr>
              <w:t>Les délégués des salariés et les salariés</w:t>
            </w:r>
            <w:r>
              <w:rPr>
                <w:sz w:val="20"/>
              </w:rPr>
              <w:t xml:space="preserve"> : ils respectent les consignes, portent les EPI et signalent toute situation dangereuse.</w:t>
            </w:r>
          </w:p>
          <w:p>
            <w:pPr>
              <w:pStyle w:val="TableParagraph"/>
              <w:spacing w:before="0" w:after="20" w:line="240" w:lineRule="auto"/>
              <w:ind w:left="110" w:right="80"/>
            </w:pPr>
            <w:r>
              <w:rPr>
                <w:b/>
                <w:sz w:val="20"/>
              </w:rPr>
              <w:t>Acteurs externes :</w:t>
            </w:r>
            <w:r>
              <w:rPr>
                <w:sz w:val="20"/>
              </w:rPr>
              <w:t xml:space="preserve"> l'inspection du travail (contrôle du respect de la loi), le ministère chargé de l'emploi, les assureurs et la CNSS (réparation des accidents), la protection civile.</w:t>
            </w:r>
          </w:p>
          <w:p>
            <w:pPr>
              <w:pStyle w:val="TableParagraph"/>
              <w:spacing w:before="0" w:after="20" w:line="240" w:lineRule="auto"/>
              <w:ind w:left="110" w:right="80"/>
            </w:pPr>
            <w:r>
              <w:rPr>
                <w:b/>
                <w:sz w:val="20"/>
              </w:rPr>
              <w:t>Outils de la démarche HSE</w:t>
            </w:r>
            <w:r>
              <w:rPr>
                <w:sz w:val="20"/>
              </w:rPr>
              <w:t xml:space="preserve"> : politique HSE écrite, évaluation des risques, consignes et règlement intérieur, registres, plan de formation. Normes de management : </w:t>
            </w:r>
            <w:r>
              <w:rPr>
                <w:b/>
                <w:sz w:val="20"/>
              </w:rPr>
              <w:t>ISO 45001</w:t>
            </w:r>
            <w:r>
              <w:rPr>
                <w:sz w:val="20"/>
              </w:rPr>
              <w:t xml:space="preserve"> (santé et sécurité au travail) et </w:t>
            </w:r>
            <w:r>
              <w:rPr>
                <w:b/>
                <w:sz w:val="20"/>
              </w:rPr>
              <w:t>ISO 14001</w:t>
            </w:r>
            <w:r>
              <w:rPr>
                <w:sz w:val="20"/>
              </w:rPr>
              <w:t xml:space="preserve"> (environnement).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30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Étude de cas en binôme, puis mise en commun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2 : organisation HSE d'une entreprise</w:t>
            </w:r>
          </w:p>
          <w:p>
            <w:pPr>
              <w:pStyle w:val="TableParagraph"/>
              <w:spacing w:before="0" w:after="20" w:line="240" w:lineRule="auto"/>
              <w:ind w:left="110" w:right="80"/>
            </w:pPr>
            <w:r>
              <w:rPr>
                <w:sz w:val="20"/>
              </w:rPr>
              <w:t>Énoncé : une entreprise d'installations électriques emploie 80 salariés. Un stagiaire en alternance y constate qu'aucun comité ne se réunit et que les électriciens n'ont pas de gants isolants. a) L'entreprise doit-elle avoir un CSH ? b) Qui est responsable de fournir les EPI ? c) Citer deux acteurs à qui signaler la situation. d) Proposer deux actions prioritaires.</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Oui : l'entreprise compte 80 salariés, soit au moins 50. Le CSH est donc </w:t>
            </w:r>
            <w:r>
              <w:rPr>
                <w:b/>
                <w:sz w:val="20"/>
              </w:rPr>
              <w:t>obligatoire</w:t>
            </w:r>
            <w:r>
              <w:rPr>
                <w:sz w:val="20"/>
              </w:rPr>
              <w:t>.</w:t>
            </w:r>
          </w:p>
          <w:p>
            <w:pPr>
              <w:pStyle w:val="TableParagraph"/>
              <w:spacing w:before="0" w:after="20" w:line="240" w:lineRule="auto"/>
              <w:ind w:left="450" w:right="80"/>
            </w:pPr>
            <w:r>
              <w:rPr>
                <w:sz w:val="20"/>
              </w:rPr>
              <w:t xml:space="preserve">b) </w:t>
            </w:r>
            <w:r>
              <w:rPr>
                <w:b/>
                <w:sz w:val="20"/>
              </w:rPr>
              <w:t>L'employeur</w:t>
            </w:r>
            <w:r>
              <w:rPr>
                <w:sz w:val="20"/>
              </w:rPr>
              <w:t xml:space="preserve"> : il doit fournir gratuitement les EPI adaptés et veiller à leur utilisation.</w:t>
            </w:r>
          </w:p>
          <w:p>
            <w:pPr>
              <w:pStyle w:val="TableParagraph"/>
              <w:spacing w:before="0" w:after="20" w:line="240" w:lineRule="auto"/>
              <w:ind w:left="450" w:right="80"/>
            </w:pPr>
            <w:r>
              <w:rPr>
                <w:sz w:val="20"/>
              </w:rPr>
              <w:t>c) Le responsable HSE (ou le chef de sécurité) et les délégués des salariés ; en dernier recours, l'inspection du travail.</w:t>
            </w:r>
          </w:p>
          <w:p>
            <w:pPr>
              <w:pStyle w:val="TableParagraph"/>
              <w:spacing w:before="0" w:after="20" w:line="240" w:lineRule="auto"/>
              <w:ind w:left="450" w:right="80"/>
            </w:pPr>
            <w:r>
              <w:rPr>
                <w:sz w:val="20"/>
              </w:rPr>
              <w:t>d) Mettre en place et réunir le CSH ; fournir des gants isolants adaptés à la tension et former les électriciens (consignation, habilitation électrique).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PAUSE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Témoignages des stagiaires</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2. ACCIDENTS DU TRAVAIL</w:t>
            </w:r>
          </w:p>
          <w:p>
            <w:pPr>
              <w:pStyle w:val="TableParagraph"/>
              <w:spacing w:before="40" w:after="10" w:line="240" w:lineRule="auto"/>
              <w:ind w:left="110" w:right="80"/>
            </w:pPr>
            <w:r>
              <w:rPr>
                <w:b/>
                <w:i/>
                <w:sz w:val="20"/>
              </w:rPr>
              <w:t>2.1. Introduction</w:t>
            </w:r>
          </w:p>
          <w:p>
            <w:pPr>
              <w:pStyle w:val="TableParagraph"/>
              <w:spacing w:before="0" w:after="20" w:line="240" w:lineRule="auto"/>
              <w:ind w:left="110" w:right="80"/>
            </w:pPr>
            <w:r>
              <w:rPr>
                <w:sz w:val="20"/>
              </w:rPr>
              <w:t>Malgré la réglementation, les accidents du travail restent nombreux. Ils ont des conséquences :</w:t>
            </w:r>
          </w:p>
          <w:p>
            <w:pPr>
              <w:pStyle w:val="TableParagraph"/>
              <w:spacing w:before="0" w:after="20" w:line="240" w:lineRule="auto"/>
              <w:ind w:left="330" w:right="80" w:hanging="200"/>
            </w:pPr>
            <w:r>
              <w:rPr>
                <w:sz w:val="20"/>
              </w:rPr>
              <w:t xml:space="preserve">– </w:t>
            </w:r>
            <w:r>
              <w:rPr>
                <w:b/>
                <w:sz w:val="20"/>
              </w:rPr>
              <w:t>pour la victime</w:t>
            </w:r>
            <w:r>
              <w:rPr>
                <w:sz w:val="20"/>
              </w:rPr>
              <w:t xml:space="preserve"> : douleur, handicap, perte de revenus, parfois décès ;</w:t>
            </w:r>
          </w:p>
          <w:p>
            <w:pPr>
              <w:pStyle w:val="TableParagraph"/>
              <w:spacing w:before="0" w:after="20" w:line="240" w:lineRule="auto"/>
              <w:ind w:left="330" w:right="80" w:hanging="200"/>
            </w:pPr>
            <w:r>
              <w:rPr>
                <w:sz w:val="20"/>
              </w:rPr>
              <w:t xml:space="preserve">– </w:t>
            </w:r>
            <w:r>
              <w:rPr>
                <w:b/>
                <w:sz w:val="20"/>
              </w:rPr>
              <w:t>pour la famille</w:t>
            </w:r>
            <w:r>
              <w:rPr>
                <w:sz w:val="20"/>
              </w:rPr>
              <w:t xml:space="preserve"> : difficultés morales et financières ;</w:t>
            </w:r>
          </w:p>
          <w:p>
            <w:pPr>
              <w:pStyle w:val="TableParagraph"/>
              <w:spacing w:before="0" w:after="20" w:line="240" w:lineRule="auto"/>
              <w:ind w:left="330" w:right="80" w:hanging="200"/>
            </w:pPr>
            <w:r>
              <w:rPr>
                <w:sz w:val="20"/>
              </w:rPr>
              <w:t xml:space="preserve">– </w:t>
            </w:r>
            <w:r>
              <w:rPr>
                <w:b/>
                <w:sz w:val="20"/>
              </w:rPr>
              <w:t>pour l'entreprise</w:t>
            </w:r>
            <w:r>
              <w:rPr>
                <w:sz w:val="20"/>
              </w:rPr>
              <w:t xml:space="preserve"> : coûts directs (soins, indemnités, cotisations d'assurance) et coûts indirects, souvent plus élevés (arrêt de production, remplacement du salarié, matériel détruit, image) ;</w:t>
            </w:r>
          </w:p>
          <w:p>
            <w:pPr>
              <w:pStyle w:val="TableParagraph"/>
              <w:spacing w:before="0" w:after="20" w:line="240" w:lineRule="auto"/>
              <w:ind w:left="330" w:right="80" w:hanging="200"/>
            </w:pPr>
            <w:r>
              <w:rPr>
                <w:sz w:val="20"/>
              </w:rPr>
              <w:t xml:space="preserve">– </w:t>
            </w:r>
            <w:r>
              <w:rPr>
                <w:b/>
                <w:sz w:val="20"/>
              </w:rPr>
              <w:t>pour la société</w:t>
            </w:r>
            <w:r>
              <w:rPr>
                <w:sz w:val="20"/>
              </w:rPr>
              <w:t xml:space="preserve"> : charges pour le système de santé et perte de main-d'œuvre.</w:t>
            </w:r>
          </w:p>
          <w:p>
            <w:pPr>
              <w:pStyle w:val="TableParagraph"/>
              <w:spacing w:before="0" w:after="20" w:line="240" w:lineRule="auto"/>
              <w:ind w:left="110" w:right="80"/>
            </w:pPr>
            <w:r>
              <w:rPr>
                <w:sz w:val="20"/>
              </w:rPr>
              <w:t xml:space="preserve">Un accident n'est jamais une fatalité : il a toujours des </w:t>
            </w:r>
            <w:r>
              <w:rPr>
                <w:b/>
                <w:sz w:val="20"/>
              </w:rPr>
              <w:t>causes</w:t>
            </w:r>
            <w:r>
              <w:rPr>
                <w:sz w:val="20"/>
              </w:rPr>
              <w:t xml:space="preserve"> (techniques, humaines, organisationnelles) sur lesquelles on peut agir.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lecture commentée d'un extrait de la loi 18-12</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2.2. Définitions</w:t>
            </w:r>
          </w:p>
          <w:p>
            <w:pPr>
              <w:pStyle w:val="TableParagraph"/>
              <w:spacing w:before="0" w:after="20" w:line="240" w:lineRule="auto"/>
              <w:ind w:left="330" w:right="80" w:hanging="200"/>
            </w:pPr>
            <w:r>
              <w:rPr>
                <w:sz w:val="20"/>
              </w:rPr>
              <w:t xml:space="preserve">– </w:t>
            </w:r>
            <w:r>
              <w:rPr>
                <w:b/>
                <w:sz w:val="20"/>
              </w:rPr>
              <w:t>Accident du travail</w:t>
            </w:r>
            <w:r>
              <w:rPr>
                <w:sz w:val="20"/>
              </w:rPr>
              <w:t xml:space="preserve"> (loi 18-12) : accident, quelle qu'en soit la cause, survenu au salarié par le fait ou à l'occasion du travail, et qui lui cause une blessure, une maladie ou le décès.</w:t>
            </w:r>
          </w:p>
          <w:p>
            <w:pPr>
              <w:pStyle w:val="TableParagraph"/>
              <w:spacing w:before="0" w:after="20" w:line="240" w:lineRule="auto"/>
              <w:ind w:left="330" w:right="80" w:hanging="200"/>
            </w:pPr>
            <w:r>
              <w:rPr>
                <w:sz w:val="20"/>
              </w:rPr>
              <w:t xml:space="preserve">– </w:t>
            </w:r>
            <w:r>
              <w:rPr>
                <w:b/>
                <w:sz w:val="20"/>
              </w:rPr>
              <w:t>Accident de trajet</w:t>
            </w:r>
            <w:r>
              <w:rPr>
                <w:sz w:val="20"/>
              </w:rPr>
              <w:t xml:space="preserve"> : accident survenu pendant le trajet normal entre le domicile et le lieu de travail (ou le lieu de repas), sans détour pour un motif personnel. Il est assimilé à un accident du travail.</w:t>
            </w:r>
          </w:p>
          <w:p>
            <w:pPr>
              <w:pStyle w:val="TableParagraph"/>
              <w:spacing w:before="0" w:after="20" w:line="240" w:lineRule="auto"/>
              <w:ind w:left="330" w:right="80" w:hanging="200"/>
            </w:pPr>
            <w:r>
              <w:rPr>
                <w:sz w:val="20"/>
              </w:rPr>
              <w:t xml:space="preserve">– </w:t>
            </w:r>
            <w:r>
              <w:rPr>
                <w:b/>
                <w:sz w:val="20"/>
              </w:rPr>
              <w:t>Maladie professionnelle</w:t>
            </w:r>
            <w:r>
              <w:rPr>
                <w:sz w:val="20"/>
              </w:rPr>
              <w:t xml:space="preserve"> : maladie causée par une exposition prolongée à un risque au travail (bruit, poussières, produits chimiques, vibrations…). Elle apparaît lentement, contrairement à l'accident, qui est soudain.</w:t>
            </w:r>
          </w:p>
          <w:p>
            <w:pPr>
              <w:pStyle w:val="TableParagraph"/>
              <w:spacing w:before="0" w:after="20" w:line="240" w:lineRule="auto"/>
              <w:ind w:left="110" w:right="80"/>
            </w:pPr>
            <w:r>
              <w:rPr>
                <w:b/>
                <w:sz w:val="20"/>
              </w:rPr>
              <w:t>Conséquences d'un accident</w:t>
            </w:r>
            <w:r>
              <w:rPr>
                <w:sz w:val="20"/>
              </w:rPr>
              <w:t xml:space="preserve"> : accident sans arrêt ; incapacité temporaire de travail (ITT) ; incapacité permanente partielle ou totale (IPP), exprimée en % ; décès.</w:t>
            </w:r>
          </w:p>
          <w:p>
            <w:pPr>
              <w:pStyle w:val="TableParagraph"/>
              <w:spacing w:before="0" w:after="20" w:line="240" w:lineRule="auto"/>
              <w:ind w:left="110" w:right="80"/>
            </w:pPr>
            <w:r>
              <w:rPr>
                <w:b/>
                <w:sz w:val="20"/>
              </w:rPr>
              <w:t>Déclaration</w:t>
            </w:r>
            <w:r>
              <w:rPr>
                <w:sz w:val="20"/>
              </w:rPr>
              <w:t xml:space="preserve"> : la victime informe l'employeur le plus tôt possible ; l'employeur déclare l'accident à son assureur dans les délais fixés par la loi 18-12 et remet à la victime un certificat.</w:t>
            </w:r>
          </w:p>
          <w:p>
            <w:pPr>
              <w:pStyle w:val="TableParagraph"/>
              <w:spacing w:before="0" w:after="20" w:line="240" w:lineRule="auto"/>
              <w:ind w:left="110" w:right="80"/>
            </w:pPr>
            <w:r>
              <w:rPr>
                <w:b/>
                <w:sz w:val="20"/>
              </w:rPr>
              <w:t>Indicateurs de suivi</w:t>
            </w:r>
            <w:r>
              <w:rPr>
                <w:sz w:val="20"/>
              </w:rPr>
              <w:t xml:space="preserve"> (h = heures travaillées par l'ensemble du personnel) :</w:t>
            </w:r>
          </w:p>
          <w:p>
            <w:pPr>
              <w:pStyle w:val="TableParagraph"/>
              <w:spacing w:before="0" w:after="20" w:line="240" w:lineRule="auto"/>
              <w:ind w:left="450" w:right="80"/>
            </w:pPr>
            <w:r>
              <w:rPr>
                <w:sz w:val="20"/>
              </w:rPr>
              <w:t xml:space="preserve">Taux de fréquence : </w:t>
            </w:r>
            <w:r>
              <w:rPr>
                <w:b/>
                <w:sz w:val="20"/>
              </w:rPr>
              <w:t>TF = (nombre d'accidents avec arrêt × 10</w:t>
            </w:r>
            <w:r>
              <w:rPr>
                <w:b/>
                <w:sz w:val="20"/>
                <w:vertAlign w:val="superscript"/>
              </w:rPr>
              <w:t>6</w:t>
            </w:r>
            <w:r>
              <w:rPr>
                <w:b/>
                <w:sz w:val="20"/>
              </w:rPr>
              <w:t>) / h</w:t>
            </w:r>
          </w:p>
          <w:p>
            <w:pPr>
              <w:pStyle w:val="TableParagraph"/>
              <w:spacing w:before="0" w:after="20" w:line="240" w:lineRule="auto"/>
              <w:ind w:left="450" w:right="80"/>
            </w:pPr>
            <w:r>
              <w:rPr>
                <w:sz w:val="20"/>
              </w:rPr>
              <w:t xml:space="preserve">Taux de gravité : </w:t>
            </w:r>
            <w:r>
              <w:rPr>
                <w:b/>
                <w:sz w:val="20"/>
              </w:rPr>
              <w:t>TG = (nombre de jours perdus × 10</w:t>
            </w:r>
            <w:r>
              <w:rPr>
                <w:b/>
                <w:sz w:val="20"/>
                <w:vertAlign w:val="superscript"/>
              </w:rPr>
              <w:t>3</w:t>
            </w:r>
            <w:r>
              <w:rPr>
                <w:b/>
                <w:sz w:val="20"/>
              </w:rPr>
              <w:t>) / h</w:t>
            </w:r>
          </w:p>
          <w:p>
            <w:pPr>
              <w:pStyle w:val="TableParagraph"/>
              <w:spacing w:before="0" w:after="20" w:line="240" w:lineRule="auto"/>
              <w:ind w:left="450" w:right="80"/>
            </w:pPr>
            <w:r>
              <w:rPr>
                <w:sz w:val="20"/>
              </w:rPr>
              <w:t xml:space="preserve">Indice de fréquence : </w:t>
            </w:r>
            <w:r>
              <w:rPr>
                <w:b/>
                <w:sz w:val="20"/>
              </w:rPr>
              <w:t>IF = (nombre d'accidents avec arrêt × 10</w:t>
            </w:r>
            <w:r>
              <w:rPr>
                <w:b/>
                <w:sz w:val="20"/>
                <w:vertAlign w:val="superscript"/>
              </w:rPr>
              <w:t>3</w:t>
            </w:r>
            <w:r>
              <w:rPr>
                <w:b/>
                <w:sz w:val="20"/>
              </w:rPr>
              <w:t>) / effectif</w:t>
            </w:r>
          </w:p>
          <w:p>
            <w:pPr>
              <w:pStyle w:val="TableParagraph"/>
              <w:spacing w:before="0" w:after="20" w:line="240" w:lineRule="auto"/>
              <w:ind w:left="110" w:right="80"/>
            </w:pPr>
            <w:r>
              <w:rPr>
                <w:b/>
                <w:sz w:val="20"/>
              </w:rPr>
              <w:t>Pyramide de Bird</w:t>
            </w:r>
            <w:r>
              <w:rPr>
                <w:sz w:val="20"/>
              </w:rPr>
              <w:t xml:space="preserve"> : pour 1 accident grave, on compte environ 10 accidents légers, 30 accidents matériels et 600 presqu'accidents. Agir sur les presqu'accidents, c'est éviter les accidents graves.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30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Étude de cas individuelle, puis débat collectif</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3 : accident du travail ou non ?</w:t>
            </w:r>
          </w:p>
          <w:p>
            <w:pPr>
              <w:pStyle w:val="TableParagraph"/>
              <w:spacing w:before="0" w:after="20" w:line="240" w:lineRule="auto"/>
              <w:ind w:left="110" w:right="80"/>
            </w:pPr>
            <w:r>
              <w:rPr>
                <w:sz w:val="20"/>
              </w:rPr>
              <w:t>Énoncé : dire, en justifiant, s'il s'agit d'un accident du travail, d'un accident de trajet ou d'un accident non couvert : a) un électricien se brûle la main en raccordant un tableau sur un chantier ; b) un technicien chute dans l'escalier de l'entreprise en allant à la salle de pause ; c) un salarié a un accident de moto sur le chemin direct entre son domicile et l'usine ; d) le même salarié fait un long détour pour faire ses courses personnelles et a un accident pendant ce détour ; e) un opérateur devient sourd après 15 ans de travail près de compresseurs bruyants.</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w:t>
            </w:r>
            <w:r>
              <w:rPr>
                <w:b/>
                <w:sz w:val="20"/>
              </w:rPr>
              <w:t>Accident du travail</w:t>
            </w:r>
            <w:r>
              <w:rPr>
                <w:sz w:val="20"/>
              </w:rPr>
              <w:t xml:space="preserve"> : il survient par le fait du travail.</w:t>
            </w:r>
          </w:p>
          <w:p>
            <w:pPr>
              <w:pStyle w:val="TableParagraph"/>
              <w:spacing w:before="0" w:after="20" w:line="240" w:lineRule="auto"/>
              <w:ind w:left="450" w:right="80"/>
            </w:pPr>
            <w:r>
              <w:rPr>
                <w:sz w:val="20"/>
              </w:rPr>
              <w:t xml:space="preserve">b) </w:t>
            </w:r>
            <w:r>
              <w:rPr>
                <w:b/>
                <w:sz w:val="20"/>
              </w:rPr>
              <w:t>Accident du travail</w:t>
            </w:r>
            <w:r>
              <w:rPr>
                <w:sz w:val="20"/>
              </w:rPr>
              <w:t xml:space="preserve"> : il survient à l'occasion du travail, sur le lieu de travail.</w:t>
            </w:r>
          </w:p>
          <w:p>
            <w:pPr>
              <w:pStyle w:val="TableParagraph"/>
              <w:spacing w:before="0" w:after="20" w:line="240" w:lineRule="auto"/>
              <w:ind w:left="450" w:right="80"/>
            </w:pPr>
            <w:r>
              <w:rPr>
                <w:sz w:val="20"/>
              </w:rPr>
              <w:t xml:space="preserve">c) </w:t>
            </w:r>
            <w:r>
              <w:rPr>
                <w:b/>
                <w:sz w:val="20"/>
              </w:rPr>
              <w:t>Accident de trajet</w:t>
            </w:r>
            <w:r>
              <w:rPr>
                <w:sz w:val="20"/>
              </w:rPr>
              <w:t xml:space="preserve"> : trajet normal domicile–travail ; il est assimilé à un accident du travail.</w:t>
            </w:r>
          </w:p>
          <w:p>
            <w:pPr>
              <w:pStyle w:val="TableParagraph"/>
              <w:spacing w:before="0" w:after="20" w:line="240" w:lineRule="auto"/>
              <w:ind w:left="450" w:right="80"/>
            </w:pPr>
            <w:r>
              <w:rPr>
                <w:sz w:val="20"/>
              </w:rPr>
              <w:t xml:space="preserve">d) </w:t>
            </w:r>
            <w:r>
              <w:rPr>
                <w:b/>
                <w:sz w:val="20"/>
              </w:rPr>
              <w:t>Non couvert en principe</w:t>
            </w:r>
            <w:r>
              <w:rPr>
                <w:sz w:val="20"/>
              </w:rPr>
              <w:t xml:space="preserve"> : le détour a un motif personnel ; le lien avec le travail est rompu.</w:t>
            </w:r>
          </w:p>
          <w:p>
            <w:pPr>
              <w:pStyle w:val="TableParagraph"/>
              <w:spacing w:before="0" w:after="20" w:line="240" w:lineRule="auto"/>
              <w:ind w:left="450" w:right="80"/>
            </w:pPr>
            <w:r>
              <w:rPr>
                <w:sz w:val="20"/>
              </w:rPr>
              <w:t xml:space="preserve">e) Ce n'est pas un accident (pas d'événement soudain) : c'est une </w:t>
            </w:r>
            <w:r>
              <w:rPr>
                <w:b/>
                <w:sz w:val="20"/>
              </w:rPr>
              <w:t>maladie professionnelle</w:t>
            </w:r>
            <w:r>
              <w:rPr>
                <w:sz w:val="20"/>
              </w:rPr>
              <w:t xml:space="preserve"> (surdité due au bruit).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Exercice résolu par le formateur (démonstration), puis application par les stagiaires</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4 : calcul des taux de fréquence et de gravité</w:t>
            </w:r>
          </w:p>
          <w:p>
            <w:pPr>
              <w:pStyle w:val="TableParagraph"/>
              <w:spacing w:before="0" w:after="20" w:line="240" w:lineRule="auto"/>
              <w:ind w:left="110" w:right="80"/>
            </w:pPr>
            <w:r>
              <w:rPr>
                <w:sz w:val="20"/>
              </w:rPr>
              <w:t>Énoncé : une entreprise emploie 200 salariés qui travaillent chacun 1800 heures par an. Pendant l'année, elle a enregistré 9 accidents avec arrêt, qui ont causé au total 270 jours perdus. Calculer TF, TG et IF, puis interpréter.</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Heures travaillées : h = 200 × 1800 = </w:t>
            </w:r>
            <w:r>
              <w:rPr>
                <w:b/>
                <w:sz w:val="20"/>
              </w:rPr>
              <w:t>360 000 h</w:t>
            </w:r>
            <w:r>
              <w:rPr>
                <w:sz w:val="20"/>
              </w:rPr>
              <w:t>.</w:t>
            </w:r>
          </w:p>
          <w:p>
            <w:pPr>
              <w:pStyle w:val="TableParagraph"/>
              <w:spacing w:before="0" w:after="20" w:line="240" w:lineRule="auto"/>
              <w:ind w:left="450" w:right="80"/>
            </w:pPr>
            <w:r>
              <w:rPr>
                <w:sz w:val="20"/>
              </w:rPr>
              <w:t>TF = 9 × 10</w:t>
            </w:r>
            <w:r>
              <w:rPr>
                <w:sz w:val="20"/>
                <w:vertAlign w:val="superscript"/>
              </w:rPr>
              <w:t>6</w:t>
            </w:r>
            <w:r>
              <w:rPr>
                <w:sz w:val="20"/>
              </w:rPr>
              <w:t xml:space="preserve"> / 360 000 = 9 000 000 / 360 000 = </w:t>
            </w:r>
            <w:r>
              <w:rPr>
                <w:b/>
                <w:sz w:val="20"/>
              </w:rPr>
              <w:t>25</w:t>
            </w:r>
            <w:r>
              <w:rPr>
                <w:sz w:val="20"/>
              </w:rPr>
              <w:t>.</w:t>
            </w:r>
          </w:p>
          <w:p>
            <w:pPr>
              <w:pStyle w:val="TableParagraph"/>
              <w:spacing w:before="0" w:after="20" w:line="240" w:lineRule="auto"/>
              <w:ind w:left="450" w:right="80"/>
            </w:pPr>
            <w:r>
              <w:rPr>
                <w:sz w:val="20"/>
              </w:rPr>
              <w:t>TG = 270 × 10</w:t>
            </w:r>
            <w:r>
              <w:rPr>
                <w:sz w:val="20"/>
                <w:vertAlign w:val="superscript"/>
              </w:rPr>
              <w:t>3</w:t>
            </w:r>
            <w:r>
              <w:rPr>
                <w:sz w:val="20"/>
              </w:rPr>
              <w:t xml:space="preserve"> / 360 000 = 270 000 / 360 000 = </w:t>
            </w:r>
            <w:r>
              <w:rPr>
                <w:b/>
                <w:sz w:val="20"/>
              </w:rPr>
              <w:t>0,75</w:t>
            </w:r>
            <w:r>
              <w:rPr>
                <w:sz w:val="20"/>
              </w:rPr>
              <w:t>.</w:t>
            </w:r>
          </w:p>
          <w:p>
            <w:pPr>
              <w:pStyle w:val="TableParagraph"/>
              <w:spacing w:before="0" w:after="20" w:line="240" w:lineRule="auto"/>
              <w:ind w:left="450" w:right="80"/>
            </w:pPr>
            <w:r>
              <w:rPr>
                <w:sz w:val="20"/>
              </w:rPr>
              <w:t>IF = 9 × 10</w:t>
            </w:r>
            <w:r>
              <w:rPr>
                <w:sz w:val="20"/>
                <w:vertAlign w:val="superscript"/>
              </w:rPr>
              <w:t>3</w:t>
            </w:r>
            <w:r>
              <w:rPr>
                <w:sz w:val="20"/>
              </w:rPr>
              <w:t xml:space="preserve"> / 200 = 9000 / 200 = </w:t>
            </w:r>
            <w:r>
              <w:rPr>
                <w:b/>
                <w:sz w:val="20"/>
              </w:rPr>
              <w:t>45</w:t>
            </w:r>
            <w:r>
              <w:rPr>
                <w:sz w:val="20"/>
              </w:rPr>
              <w:t>.</w:t>
            </w:r>
          </w:p>
          <w:p>
            <w:pPr>
              <w:pStyle w:val="TableParagraph"/>
              <w:spacing w:before="0" w:after="20" w:line="240" w:lineRule="auto"/>
              <w:ind w:left="110" w:right="80"/>
            </w:pPr>
            <w:r>
              <w:rPr>
                <w:sz w:val="20"/>
              </w:rPr>
              <w:t>Interprétation : il y a eu 25 accidents avec arrêt par million d'heures travaillées, 0,75 jour perdu pour 1000 heures travaillées, et 45 accidents pour 1000 salariés. Durée moyenne d'arrêt : 270 / 9 = 30 jours par accident. Ces taux permettent de comparer les années et les entreprises.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lecture et commentaire de données chiffrées</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2.3. Données statistiques relatives aux accidents du travail au Maroc</w:t>
            </w:r>
          </w:p>
          <w:p>
            <w:pPr>
              <w:pStyle w:val="TableParagraph"/>
              <w:spacing w:before="0" w:after="20" w:line="240" w:lineRule="auto"/>
              <w:ind w:left="330" w:right="80" w:hanging="200"/>
            </w:pPr>
            <w:r>
              <w:rPr>
                <w:sz w:val="20"/>
              </w:rPr>
              <w:t xml:space="preserve">– Selon le ministère chargé de l'Emploi, en </w:t>
            </w:r>
            <w:r>
              <w:rPr>
                <w:b/>
                <w:sz w:val="20"/>
              </w:rPr>
              <w:t>2018</w:t>
            </w:r>
            <w:r>
              <w:rPr>
                <w:sz w:val="20"/>
              </w:rPr>
              <w:t xml:space="preserve">, plus de </w:t>
            </w:r>
            <w:r>
              <w:rPr>
                <w:b/>
                <w:sz w:val="20"/>
              </w:rPr>
              <w:t>50 000 accidents du travail</w:t>
            </w:r>
            <w:r>
              <w:rPr>
                <w:sz w:val="20"/>
              </w:rPr>
              <w:t xml:space="preserve"> ont été enregistrés, dont </w:t>
            </w:r>
            <w:r>
              <w:rPr>
                <w:b/>
                <w:sz w:val="20"/>
              </w:rPr>
              <w:t>756 décès</w:t>
            </w:r>
            <w:r>
              <w:rPr>
                <w:sz w:val="20"/>
              </w:rPr>
              <w:t xml:space="preserve">, environ </w:t>
            </w:r>
            <w:r>
              <w:rPr>
                <w:b/>
                <w:sz w:val="20"/>
              </w:rPr>
              <w:t>13 200</w:t>
            </w:r>
            <w:r>
              <w:rPr>
                <w:sz w:val="20"/>
              </w:rPr>
              <w:t xml:space="preserve"> cas d'incapacité temporaire et environ </w:t>
            </w:r>
            <w:r>
              <w:rPr>
                <w:b/>
                <w:sz w:val="20"/>
              </w:rPr>
              <w:t>36 500</w:t>
            </w:r>
            <w:r>
              <w:rPr>
                <w:sz w:val="20"/>
              </w:rPr>
              <w:t xml:space="preserve"> cas d'incapacité permanente.</w:t>
            </w:r>
          </w:p>
          <w:p>
            <w:pPr>
              <w:pStyle w:val="TableParagraph"/>
              <w:spacing w:before="0" w:after="20" w:line="240" w:lineRule="auto"/>
              <w:ind w:left="330" w:right="80" w:hanging="200"/>
            </w:pPr>
            <w:r>
              <w:rPr>
                <w:sz w:val="20"/>
              </w:rPr>
              <w:t xml:space="preserve">– Selon d'autres estimations reprises par la presse à partir des données des assureurs, on compte environ </w:t>
            </w:r>
            <w:r>
              <w:rPr>
                <w:b/>
                <w:sz w:val="20"/>
              </w:rPr>
              <w:t>45 000 accidents déclarés par an</w:t>
            </w:r>
            <w:r>
              <w:rPr>
                <w:sz w:val="20"/>
              </w:rPr>
              <w:t xml:space="preserve"> et jusqu'à </w:t>
            </w:r>
            <w:r>
              <w:rPr>
                <w:b/>
                <w:sz w:val="20"/>
              </w:rPr>
              <w:t>2 000 décès par an</w:t>
            </w:r>
            <w:r>
              <w:rPr>
                <w:sz w:val="20"/>
              </w:rPr>
              <w:t xml:space="preserve"> (accidents du travail et maladies professionnelles).</w:t>
            </w:r>
          </w:p>
          <w:p>
            <w:pPr>
              <w:pStyle w:val="TableParagraph"/>
              <w:spacing w:before="0" w:after="20" w:line="240" w:lineRule="auto"/>
              <w:ind w:left="330" w:right="80" w:hanging="200"/>
            </w:pPr>
            <w:r>
              <w:rPr>
                <w:sz w:val="20"/>
              </w:rPr>
              <w:t xml:space="preserve">– </w:t>
            </w:r>
            <w:r>
              <w:rPr>
                <w:b/>
                <w:sz w:val="20"/>
              </w:rPr>
              <w:t>Sous-déclaration</w:t>
            </w:r>
            <w:r>
              <w:rPr>
                <w:sz w:val="20"/>
              </w:rPr>
              <w:t xml:space="preserve"> : les chiffres réels sont plus élevés, car de nombreux accidents ne sont pas déclarés (secteur informel, salariés non déclarés, méconnaissance des droits). Le CESE, dans son avis sur la santé et la sécurité au travail, souligne le manque de données fiables.</w:t>
            </w:r>
          </w:p>
          <w:p>
            <w:pPr>
              <w:pStyle w:val="TableParagraph"/>
              <w:spacing w:before="0" w:after="20" w:line="240" w:lineRule="auto"/>
              <w:ind w:left="330" w:right="80" w:hanging="200"/>
            </w:pPr>
            <w:r>
              <w:rPr>
                <w:sz w:val="20"/>
              </w:rPr>
              <w:t xml:space="preserve">– </w:t>
            </w:r>
            <w:r>
              <w:rPr>
                <w:b/>
                <w:sz w:val="20"/>
              </w:rPr>
              <w:t>Secteurs les plus touchés</w:t>
            </w:r>
            <w:r>
              <w:rPr>
                <w:sz w:val="20"/>
              </w:rPr>
              <w:t xml:space="preserve"> : BTP, industrie, mines et carrières, agriculture et transport. Les travaux électriques font partie des activités à haut risque.</w:t>
            </w:r>
          </w:p>
          <w:p>
            <w:pPr>
              <w:pStyle w:val="TableParagraph"/>
              <w:spacing w:before="0" w:after="20" w:line="240" w:lineRule="auto"/>
              <w:ind w:left="330" w:right="80" w:hanging="200"/>
            </w:pPr>
            <w:r>
              <w:rPr>
                <w:sz w:val="20"/>
              </w:rPr>
              <w:t xml:space="preserve">– </w:t>
            </w:r>
            <w:r>
              <w:rPr>
                <w:b/>
                <w:sz w:val="20"/>
              </w:rPr>
              <w:t>Au niveau mondial</w:t>
            </w:r>
            <w:r>
              <w:rPr>
                <w:sz w:val="20"/>
              </w:rPr>
              <w:t>, l'OIT estime que les accidents et maladies liés au travail coûtent près de 4 % du PIB mondial.</w:t>
            </w:r>
          </w:p>
          <w:p>
            <w:pPr>
              <w:pStyle w:val="TableParagraph"/>
              <w:spacing w:before="0" w:after="20" w:line="240" w:lineRule="auto"/>
              <w:ind w:left="110" w:right="80"/>
            </w:pPr>
            <w:r>
              <w:rPr>
                <w:i/>
                <w:sz w:val="20"/>
              </w:rPr>
              <w:t>Remarque pour le formateur : les chiffres varient selon les sources et les années ; les actualiser avec le support de cours ou les dernières publications officielles avant la séance.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en groupes de 3 ou 4, puis restitution orale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5 : exploitation des statistiques et pyramide de Bird</w:t>
            </w:r>
          </w:p>
          <w:p>
            <w:pPr>
              <w:pStyle w:val="TableParagraph"/>
              <w:spacing w:before="0" w:after="20" w:line="240" w:lineRule="auto"/>
              <w:ind w:left="110" w:right="80"/>
            </w:pPr>
            <w:r>
              <w:rPr>
                <w:sz w:val="20"/>
              </w:rPr>
              <w:t>Énoncé : a) À partir des chiffres de 2018 (50 000 accidents, 756 décès), calculer le pourcentage d'accidents mortels. b) Selon la pyramide de Bird, combien de presqu'accidents se cachent derrière 3 accidents graves ? c) Proposer trois causes de la sous-déclaration et trois actions pour réduire les accidents dans le secteur électrique.</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756 / 50 000 × 100 = </w:t>
            </w:r>
            <w:r>
              <w:rPr>
                <w:b/>
                <w:sz w:val="20"/>
              </w:rPr>
              <w:t>1,5 %</w:t>
            </w:r>
            <w:r>
              <w:rPr>
                <w:sz w:val="20"/>
              </w:rPr>
              <w:t xml:space="preserve"> environ : à peu près 1 accident sur 66 est mortel (50 000 / 756 ≈ 66).</w:t>
            </w:r>
          </w:p>
          <w:p>
            <w:pPr>
              <w:pStyle w:val="TableParagraph"/>
              <w:spacing w:before="0" w:after="20" w:line="240" w:lineRule="auto"/>
              <w:ind w:left="450" w:right="80"/>
            </w:pPr>
            <w:r>
              <w:rPr>
                <w:sz w:val="20"/>
              </w:rPr>
              <w:t xml:space="preserve">b) 1 accident grave ↔ 600 presqu'accidents, donc 3 × 600 = </w:t>
            </w:r>
            <w:r>
              <w:rPr>
                <w:b/>
                <w:sz w:val="20"/>
              </w:rPr>
              <w:t>1800 presqu'accidents</w:t>
            </w:r>
            <w:r>
              <w:rPr>
                <w:sz w:val="20"/>
              </w:rPr>
              <w:t xml:space="preserve"> (et 3 × 10 = 30 accidents légers, 3 × 30 = 90 accidents matériels).</w:t>
            </w:r>
          </w:p>
          <w:p>
            <w:pPr>
              <w:pStyle w:val="TableParagraph"/>
              <w:spacing w:before="0" w:after="20" w:line="240" w:lineRule="auto"/>
              <w:ind w:left="450" w:right="80"/>
            </w:pPr>
            <w:r>
              <w:rPr>
                <w:sz w:val="20"/>
              </w:rPr>
              <w:t>c) Causes : travail informel, peur de perdre son emploi, méconnaissance de la loi. Actions : consignation systématique, habilitation et formation des électriciens, fourniture et contrôle des EPI, signalement et analyse des presqu'accidents.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bl>
    <w:p w14:paraId="1E491492" w14:textId="77777777" w:rsidR="00B533E4" w:rsidRDefault="00B533E4" w:rsidP="00B533E4">
      <w:pPr>
        <w:pStyle w:val="Corpsdetexte"/>
        <w:rPr>
          <w:b/>
          <w:sz w:val="20"/>
        </w:rPr>
      </w:pPr>
    </w:p>
    <w:p w14:paraId="74A6EB65" w14:textId="77777777" w:rsidR="00B533E4" w:rsidRDefault="00B533E4" w:rsidP="00B533E4">
      <w:pPr>
        <w:pStyle w:val="Corpsdetexte"/>
        <w:rPr>
          <w:b/>
          <w:sz w:val="20"/>
        </w:rPr>
      </w:pPr>
    </w:p>
    <w:p w14:paraId="42A17109" w14:textId="77777777" w:rsidR="00B533E4" w:rsidRDefault="00B533E4" w:rsidP="00B533E4">
      <w:pPr>
        <w:pStyle w:val="Corpsdetexte"/>
        <w:spacing w:before="7" w:after="1"/>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1309033C" w14:textId="77777777" w:rsidTr="001627F2">
        <w:trPr>
          <w:trHeight w:val="274"/>
        </w:trPr>
        <w:tc>
          <w:tcPr>
            <w:tcW w:w="9894" w:type="dxa"/>
            <w:gridSpan w:val="2"/>
          </w:tcPr>
          <w:p w14:paraId="467A3D1D" w14:textId="77777777" w:rsidR="00B533E4" w:rsidRDefault="00B533E4" w:rsidP="001627F2">
            <w:pPr>
              <w:pStyle w:val="TableParagraph"/>
              <w:spacing w:before="1" w:line="254" w:lineRule="exact"/>
              <w:ind w:left="4289" w:right="4272"/>
              <w:jc w:val="center"/>
              <w:rPr>
                <w:b/>
                <w:sz w:val="24"/>
              </w:rPr>
            </w:pPr>
            <w:r>
              <w:rPr>
                <w:b/>
                <w:spacing w:val="-2"/>
                <w:sz w:val="24"/>
              </w:rPr>
              <w:t>Conclusion</w:t>
            </w:r>
          </w:p>
        </w:tc>
        <w:tc>
          <w:tcPr>
            <w:tcW w:w="885" w:type="dxa"/>
          </w:tcPr>
          <w:p w14:paraId="5A874904" w14:textId="77777777" w:rsidR="00B533E4" w:rsidRDefault="00B533E4" w:rsidP="001627F2">
            <w:pPr>
              <w:pStyle w:val="TableParagraph"/>
              <w:spacing w:line="248" w:lineRule="exact"/>
              <w:ind w:left="200"/>
              <w:rPr>
                <w:b/>
              </w:rPr>
            </w:pPr>
            <w:r>
              <w:rPr>
                <w:b/>
                <w:spacing w:val="-2"/>
              </w:rPr>
              <w:t>Durée</w:t>
            </w:r>
          </w:p>
        </w:tc>
      </w:tr>
      <w:tr w:rsidR="00B533E4" w14:paraId="452804CE" w14:textId="77777777" w:rsidTr="001627F2">
        <w:trPr>
          <w:trHeight w:val="1520"/>
        </w:trPr>
        <w:tc>
          <w:tcPr>
            <w:tcW w:w="1886" w:type="dxa"/>
          </w:tcPr>
          <w:p w14:paraId="5BCDD409" w14:textId="77777777" w:rsidR="00B533E4" w:rsidRDefault="00B533E4" w:rsidP="001627F2">
            <w:pPr>
              <w:pStyle w:val="TableParagraph"/>
              <w:spacing w:line="253" w:lineRule="exact"/>
              <w:ind w:left="110"/>
            </w:pPr>
            <w:proofErr w:type="spellStart"/>
            <w:r>
              <w:rPr>
                <w:spacing w:val="-2"/>
              </w:rPr>
              <w:t>Synthèse</w:t>
            </w:r>
            <w:proofErr w:type="spellEnd"/>
          </w:p>
        </w:tc>
        <w:tc>
          <w:tcPr>
            <w:tcW w:w="8008" w:type="dxa"/>
          </w:tcPr>
          <w:p w14:paraId="024C42CD" w14:textId="77777777" w:rsidR="00B533E4" w:rsidRDefault="00B533E4" w:rsidP="001627F2">
            <w:pPr>
              <w:pStyle w:val="TableParagraph"/>
              <w:spacing w:before="0" w:after="20" w:line="240" w:lineRule="auto"/>
              <w:ind w:left="110" w:right="80"/>
            </w:pPr>
            <w:r>
              <w:rPr>
                <w:sz w:val="20"/>
              </w:rPr>
              <w:t>Synthèse construite avec les stagiaires (questions orales) :</w:t>
            </w:r>
          </w:p>
          <w:p>
            <w:pPr>
              <w:pStyle w:val="TableParagraph"/>
              <w:spacing w:before="0" w:after="20" w:line="240" w:lineRule="auto"/>
              <w:ind w:left="330" w:right="80" w:hanging="200"/>
            </w:pPr>
            <w:r>
              <w:rPr>
                <w:sz w:val="20"/>
              </w:rPr>
              <w:t>– HSE = Hygiène, Santé, Sécurité, Environnement ; enjeux humains, juridiques et économiques.</w:t>
            </w:r>
          </w:p>
          <w:p>
            <w:pPr>
              <w:pStyle w:val="TableParagraph"/>
              <w:spacing w:before="0" w:after="20" w:line="240" w:lineRule="auto"/>
              <w:ind w:left="330" w:right="80" w:hanging="200"/>
            </w:pPr>
            <w:r>
              <w:rPr>
                <w:sz w:val="20"/>
              </w:rPr>
              <w:t>– Danger ≠ risque : Risque = Gravité × Probabilité ; la prévention agit sur la probabilité, la protection sur la gravité (collective avant individuelle).</w:t>
            </w:r>
          </w:p>
          <w:p>
            <w:pPr>
              <w:pStyle w:val="TableParagraph"/>
              <w:spacing w:before="0" w:after="20" w:line="240" w:lineRule="auto"/>
              <w:ind w:left="330" w:right="80" w:hanging="200"/>
            </w:pPr>
            <w:r>
              <w:rPr>
                <w:sz w:val="20"/>
              </w:rPr>
              <w:t>– Structure HSE : employeur, service HSE, CSH (≥ 50 salariés), médecin du travail, salariés ; inspection du travail à l'extérieur.</w:t>
            </w:r>
          </w:p>
          <w:p>
            <w:pPr>
              <w:pStyle w:val="TableParagraph"/>
              <w:spacing w:before="0" w:after="20" w:line="240" w:lineRule="auto"/>
              <w:ind w:left="330" w:right="80" w:hanging="200"/>
            </w:pPr>
            <w:r>
              <w:rPr>
                <w:sz w:val="20"/>
              </w:rPr>
              <w:t>– Accident du travail, accident de trajet, maladie professionnelle ; TF = N × 10</w:t>
            </w:r>
            <w:r>
              <w:rPr>
                <w:sz w:val="20"/>
                <w:vertAlign w:val="superscript"/>
              </w:rPr>
              <w:t>6</w:t>
            </w:r>
            <w:r>
              <w:rPr>
                <w:sz w:val="20"/>
              </w:rPr>
              <w:t xml:space="preserve"> / h ; TG = jours perdus × 10</w:t>
            </w:r>
            <w:r>
              <w:rPr>
                <w:sz w:val="20"/>
                <w:vertAlign w:val="superscript"/>
              </w:rPr>
              <w:t>3</w:t>
            </w:r>
            <w:r>
              <w:rPr>
                <w:sz w:val="20"/>
              </w:rPr>
              <w:t xml:space="preserve"> / h.</w:t>
            </w:r>
          </w:p>
          <w:p>
            <w:pPr>
              <w:pStyle w:val="TableParagraph"/>
              <w:spacing w:before="0" w:after="20" w:line="240" w:lineRule="auto"/>
              <w:ind w:left="330" w:right="80" w:hanging="200"/>
            </w:pPr>
            <w:r>
              <w:rPr>
                <w:sz w:val="20"/>
              </w:rPr>
              <w:t>– Au Maroc : des dizaines de milliers d'accidents par an, des centaines à des milliers de décès, et une forte sous-déclaration.</w:t>
            </w:r>
          </w:p>
        </w:tc>
        <w:tc>
          <w:tcPr>
            <w:tcW w:w="885" w:type="dxa"/>
          </w:tcPr>
          <w:p w14:paraId="42AB6AAB" w14:textId="77777777" w:rsidR="00B533E4" w:rsidRDefault="00B533E4" w:rsidP="001627F2">
            <w:pPr>
              <w:pStyle w:val="TableParagraph"/>
              <w:spacing w:before="0" w:after="20" w:line="240" w:lineRule="auto"/>
              <w:ind w:left="110" w:right="80"/>
              <w:jc w:val="center"/>
            </w:pPr>
            <w:r>
              <w:rPr>
                <w:sz w:val="20"/>
              </w:rPr>
              <w:t>15 min</w:t>
            </w:r>
          </w:p>
        </w:tc>
      </w:tr>
      <w:tr w:rsidR="00B533E4" w14:paraId="38C07053" w14:textId="77777777" w:rsidTr="001627F2">
        <w:trPr>
          <w:trHeight w:val="1265"/>
        </w:trPr>
        <w:tc>
          <w:tcPr>
            <w:tcW w:w="1886" w:type="dxa"/>
          </w:tcPr>
          <w:p w14:paraId="2B4D25C8" w14:textId="77777777" w:rsidR="00B533E4" w:rsidRDefault="00B533E4" w:rsidP="001627F2">
            <w:pPr>
              <w:pStyle w:val="TableParagraph"/>
              <w:spacing w:line="248" w:lineRule="exact"/>
              <w:ind w:left="110"/>
            </w:pPr>
            <w:r>
              <w:rPr>
                <w:spacing w:val="-2"/>
              </w:rPr>
              <w:t>Evaluation</w:t>
            </w:r>
          </w:p>
        </w:tc>
        <w:tc>
          <w:tcPr>
            <w:tcW w:w="8008" w:type="dxa"/>
          </w:tcPr>
          <w:p w14:paraId="49AF466B" w14:textId="77777777" w:rsidR="00B533E4" w:rsidRDefault="00B533E4" w:rsidP="001627F2">
            <w:pPr>
              <w:pStyle w:val="TableParagraph"/>
              <w:spacing w:before="0" w:after="20" w:line="240" w:lineRule="auto"/>
              <w:ind w:left="110" w:right="80"/>
            </w:pPr>
            <w:r>
              <w:rPr>
                <w:sz w:val="20"/>
              </w:rPr>
              <w:t>Évaluation écrite individuelle (réponses attendues entre crochets) :</w:t>
            </w:r>
          </w:p>
          <w:p>
            <w:pPr>
              <w:pStyle w:val="TableParagraph"/>
              <w:spacing w:before="40" w:after="10" w:line="240" w:lineRule="auto"/>
              <w:ind w:left="110" w:right="80"/>
            </w:pPr>
            <w:r>
              <w:rPr>
                <w:b/>
                <w:i/>
                <w:sz w:val="20"/>
              </w:rPr>
              <w:t>Exercice A</w:t>
            </w:r>
          </w:p>
          <w:p>
            <w:pPr>
              <w:pStyle w:val="TableParagraph"/>
              <w:spacing w:before="0" w:after="20" w:line="240" w:lineRule="auto"/>
              <w:ind w:left="110" w:right="80"/>
            </w:pPr>
            <w:r>
              <w:rPr>
                <w:sz w:val="20"/>
              </w:rPr>
              <w:t>Définir « danger » et « risque », puis donner pour chacun un exemple en génie électrique. Différencier prévention et protection.</w:t>
            </w:r>
          </w:p>
          <w:p>
            <w:pPr>
              <w:pStyle w:val="TableParagraph"/>
              <w:spacing w:before="0" w:after="20" w:line="240" w:lineRule="auto"/>
              <w:ind w:left="450" w:right="80"/>
            </w:pPr>
            <w:r>
              <w:rPr>
                <w:sz w:val="20"/>
              </w:rPr>
              <w:t>[Danger : ce qui peut causer un dommage (ex. : une tension de 400 V). Risque : possibilité du dommage lors de l'exposition (ex. : électrisation en intervenant sur une armoire non consignée). Prévention : réduit la probabilité (consignation) ; protection : réduit la gravité (différentiel, gants isolants)]</w:t>
            </w:r>
          </w:p>
          <w:p>
            <w:pPr>
              <w:pStyle w:val="TableParagraph"/>
              <w:spacing w:before="40" w:after="10" w:line="240" w:lineRule="auto"/>
              <w:ind w:left="110" w:right="80"/>
            </w:pPr>
            <w:r>
              <w:rPr>
                <w:b/>
                <w:i/>
                <w:sz w:val="20"/>
              </w:rPr>
              <w:t>Exercice B</w:t>
            </w:r>
          </w:p>
          <w:p>
            <w:pPr>
              <w:pStyle w:val="TableParagraph"/>
              <w:spacing w:before="0" w:after="20" w:line="240" w:lineRule="auto"/>
              <w:ind w:left="110" w:right="80"/>
            </w:pPr>
            <w:r>
              <w:rPr>
                <w:sz w:val="20"/>
              </w:rPr>
              <w:t>Une entreprise de 120 salariés (1750 h/an chacun) a eu 6 accidents avec arrêt et 84 jours perdus. Calculer TF et TG.</w:t>
            </w:r>
          </w:p>
          <w:p>
            <w:pPr>
              <w:pStyle w:val="TableParagraph"/>
              <w:spacing w:before="0" w:after="20" w:line="240" w:lineRule="auto"/>
              <w:ind w:left="450" w:right="80"/>
            </w:pPr>
            <w:r>
              <w:rPr>
                <w:sz w:val="20"/>
              </w:rPr>
              <w:t>[h = 120 × 1750 = 210 000 h ; TF = 6×10</w:t>
            </w:r>
            <w:r>
              <w:rPr>
                <w:sz w:val="20"/>
                <w:vertAlign w:val="superscript"/>
              </w:rPr>
              <w:t>6</w:t>
            </w:r>
            <w:r>
              <w:rPr>
                <w:sz w:val="20"/>
              </w:rPr>
              <w:t xml:space="preserve"> / 210 000 ≈ 28,6 ; TG = 84×10</w:t>
            </w:r>
            <w:r>
              <w:rPr>
                <w:sz w:val="20"/>
                <w:vertAlign w:val="superscript"/>
              </w:rPr>
              <w:t>3</w:t>
            </w:r>
            <w:r>
              <w:rPr>
                <w:sz w:val="20"/>
              </w:rPr>
              <w:t xml:space="preserve"> / 210 000 = 0,4]</w:t>
            </w:r>
          </w:p>
          <w:p>
            <w:pPr>
              <w:pStyle w:val="TableParagraph"/>
              <w:spacing w:before="40" w:after="10" w:line="240" w:lineRule="auto"/>
              <w:ind w:left="110" w:right="80"/>
            </w:pPr>
            <w:r>
              <w:rPr>
                <w:b/>
                <w:i/>
                <w:sz w:val="20"/>
              </w:rPr>
              <w:t>Exercice C</w:t>
            </w:r>
          </w:p>
          <w:p>
            <w:pPr>
              <w:pStyle w:val="TableParagraph"/>
              <w:spacing w:before="0" w:after="20" w:line="240" w:lineRule="auto"/>
              <w:ind w:left="110" w:right="80"/>
            </w:pPr>
            <w:r>
              <w:rPr>
                <w:sz w:val="20"/>
              </w:rPr>
              <w:t>Qualifier : a) chute d'une échelle pendant le tirage de câbles ; b) accident de voiture sur le trajet direct domicile–travail ; c) maladie de peau due au contact répété avec un solvant.</w:t>
            </w:r>
          </w:p>
          <w:p>
            <w:pPr>
              <w:pStyle w:val="TableParagraph"/>
              <w:spacing w:before="0" w:after="20" w:line="240" w:lineRule="auto"/>
              <w:ind w:left="450" w:right="80"/>
            </w:pPr>
            <w:r>
              <w:rPr>
                <w:sz w:val="20"/>
              </w:rPr>
              <w:t>[a) accident du travail ; b) accident de trajet ; c) maladie professionnelle]</w:t>
            </w:r>
          </w:p>
        </w:tc>
        <w:tc>
          <w:tcPr>
            <w:tcW w:w="885" w:type="dxa"/>
          </w:tcPr>
          <w:p w14:paraId="642D4BC3" w14:textId="77777777" w:rsidR="00B533E4" w:rsidRDefault="00B533E4" w:rsidP="001627F2">
            <w:pPr>
              <w:pStyle w:val="TableParagraph"/>
              <w:spacing w:before="0" w:after="20" w:line="240" w:lineRule="auto"/>
              <w:ind w:left="110" w:right="80"/>
              <w:jc w:val="center"/>
            </w:pPr>
            <w:r>
              <w:rPr>
                <w:sz w:val="20"/>
              </w:rPr>
              <w:t>25 min</w:t>
            </w:r>
          </w:p>
        </w:tc>
      </w:tr>
      <w:tr w:rsidR="00B533E4" w14:paraId="49EC15AC" w14:textId="77777777" w:rsidTr="001627F2">
        <w:trPr>
          <w:trHeight w:val="1009"/>
        </w:trPr>
        <w:tc>
          <w:tcPr>
            <w:tcW w:w="1886" w:type="dxa"/>
          </w:tcPr>
          <w:p w14:paraId="49A1FCFD" w14:textId="77777777" w:rsidR="00B533E4" w:rsidRDefault="00B533E4" w:rsidP="001627F2">
            <w:pPr>
              <w:pStyle w:val="TableParagraph"/>
              <w:spacing w:line="247" w:lineRule="exact"/>
              <w:ind w:left="110"/>
            </w:pPr>
            <w:proofErr w:type="spellStart"/>
            <w:r>
              <w:t>Prochaine</w:t>
            </w:r>
            <w:proofErr w:type="spellEnd"/>
            <w:r>
              <w:rPr>
                <w:spacing w:val="-8"/>
              </w:rPr>
              <w:t xml:space="preserve"> </w:t>
            </w:r>
            <w:r>
              <w:rPr>
                <w:spacing w:val="-2"/>
              </w:rPr>
              <w:t>séance</w:t>
            </w:r>
          </w:p>
        </w:tc>
        <w:tc>
          <w:tcPr>
            <w:tcW w:w="8008" w:type="dxa"/>
          </w:tcPr>
          <w:p w14:paraId="667351C5" w14:textId="77777777" w:rsidR="00B533E4" w:rsidRDefault="00B533E4" w:rsidP="001627F2">
            <w:pPr>
              <w:pStyle w:val="TableParagraph"/>
              <w:spacing w:before="0" w:after="20" w:line="240" w:lineRule="auto"/>
              <w:ind w:left="110" w:right="80"/>
            </w:pPr>
            <w:r>
              <w:rPr>
                <w:sz w:val="20"/>
              </w:rPr>
              <w:t>Suite du module HSE : causes et analyse des accidents du travail (méthode de l'arbre des causes), maladies professionnelles et prévention des risques professionnels, dont le risque électrique.</w:t>
            </w:r>
          </w:p>
          <w:p>
            <w:pPr>
              <w:pStyle w:val="TableParagraph"/>
              <w:spacing w:before="0" w:after="20" w:line="240" w:lineRule="auto"/>
              <w:ind w:left="110" w:right="80"/>
            </w:pPr>
            <w:r>
              <w:rPr>
                <w:sz w:val="20"/>
              </w:rPr>
              <w:t>Travail demandé : relever dans son entourage ou son lieu de stage trois situations dangereuses et proposer une mesure de prévention pour chacune.</w:t>
            </w:r>
          </w:p>
        </w:tc>
        <w:tc>
          <w:tcPr>
            <w:tcW w:w="885" w:type="dxa"/>
          </w:tcPr>
          <w:p w14:paraId="7114E6ED" w14:textId="77777777" w:rsidR="00B533E4" w:rsidRDefault="00B533E4" w:rsidP="001627F2">
            <w:pPr>
              <w:pStyle w:val="TableParagraph"/>
              <w:spacing w:before="0" w:after="20" w:line="240" w:lineRule="auto"/>
              <w:ind w:left="110" w:right="80"/>
              <w:jc w:val="center"/>
            </w:pPr>
            <w:r>
              <w:rPr>
                <w:sz w:val="20"/>
              </w:rPr>
              <w:t>5 min</w:t>
            </w:r>
          </w:p>
        </w:tc>
      </w:tr>
    </w:tbl>
    <w:p w14:paraId="45533025" w14:textId="77777777" w:rsidR="000158EA" w:rsidRDefault="000158EA" w:rsidP="0061529F"/>
    <w:sectPr w:rsidR="000158EA" w:rsidSect="007F3362">
      <w:pgSz w:w="11906" w:h="16838"/>
      <w:pgMar w:top="284" w:right="1417" w:bottom="851"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E4"/>
    <w:rsid w:val="000158EA"/>
    <w:rsid w:val="004A0D77"/>
    <w:rsid w:val="00593A97"/>
    <w:rsid w:val="0061529F"/>
    <w:rsid w:val="007F3362"/>
    <w:rsid w:val="008E1891"/>
    <w:rsid w:val="00A07046"/>
    <w:rsid w:val="00B533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254A"/>
  <w15:chartTrackingRefBased/>
  <w15:docId w15:val="{5676860E-30C5-48DF-950B-698A2B0D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3E4"/>
    <w:pPr>
      <w:widowControl w:val="0"/>
      <w:autoSpaceDE w:val="0"/>
      <w:autoSpaceDN w:val="0"/>
      <w:spacing w:after="0" w:line="240" w:lineRule="auto"/>
    </w:pPr>
    <w:rPr>
      <w:rFonts w:ascii="Verdana" w:eastAsia="Verdana" w:hAnsi="Verdana" w:cs="Verdan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533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533E4"/>
  </w:style>
  <w:style w:type="character" w:customStyle="1" w:styleId="CorpsdetexteCar">
    <w:name w:val="Corps de texte Car"/>
    <w:basedOn w:val="Policepardfaut"/>
    <w:link w:val="Corpsdetexte"/>
    <w:uiPriority w:val="1"/>
    <w:rsid w:val="00B533E4"/>
    <w:rPr>
      <w:rFonts w:ascii="Verdana" w:eastAsia="Verdana" w:hAnsi="Verdana" w:cs="Verdana"/>
      <w:kern w:val="0"/>
      <w14:ligatures w14:val="none"/>
    </w:rPr>
  </w:style>
  <w:style w:type="paragraph" w:customStyle="1" w:styleId="TableParagraph">
    <w:name w:val="Table Paragraph"/>
    <w:basedOn w:val="Normal"/>
    <w:uiPriority w:val="1"/>
    <w:qFormat/>
    <w:rsid w:val="00B533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Words>
  <Characters>300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7</cp:revision>
  <dcterms:created xsi:type="dcterms:W3CDTF">2023-06-08T20:49:00Z</dcterms:created>
  <dcterms:modified xsi:type="dcterms:W3CDTF">2023-10-26T13:05:00Z</dcterms:modified>
</cp:coreProperties>
</file>