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B583C9" w14:textId="343EF33B" w:rsidR="00B533E4" w:rsidRDefault="00B533E4" w:rsidP="004A0D77">
      <w:pPr>
        <w:spacing w:before="79"/>
        <w:ind w:left="4395" w:right="2734"/>
        <w:jc w:val="center"/>
        <w:rPr>
          <w:b/>
          <w:sz w:val="28"/>
        </w:rPr>
      </w:pPr>
      <w:r>
        <w:rPr>
          <w:b/>
          <w:sz w:val="28"/>
          <w:u w:val="single"/>
        </w:rPr>
        <w:t>Fiche</w:t>
      </w:r>
      <w:r w:rsidR="008E1891">
        <w:rPr>
          <w:b/>
          <w:sz w:val="28"/>
          <w:u w:val="single"/>
        </w:rPr>
        <w:t xml:space="preserve"> de</w:t>
      </w:r>
      <w:r>
        <w:rPr>
          <w:b/>
          <w:spacing w:val="-8"/>
          <w:sz w:val="28"/>
          <w:u w:val="single"/>
        </w:rPr>
        <w:t xml:space="preserve"> </w:t>
      </w:r>
      <w:r>
        <w:rPr>
          <w:b/>
          <w:sz w:val="28"/>
          <w:u w:val="single"/>
        </w:rPr>
        <w:t>préparation</w:t>
      </w:r>
      <w:r>
        <w:rPr>
          <w:b/>
          <w:spacing w:val="-4"/>
          <w:sz w:val="28"/>
          <w:u w:val="single"/>
        </w:rPr>
        <w:t xml:space="preserve"> </w:t>
      </w:r>
    </w:p>
    <w:p w14:paraId="538D9960" w14:textId="77777777" w:rsidR="00B533E4" w:rsidRDefault="00B533E4" w:rsidP="00B533E4">
      <w:pPr>
        <w:pStyle w:val="Corpsdetexte"/>
        <w:spacing w:before="8"/>
        <w:rPr>
          <w:b/>
          <w:sz w:val="20"/>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77"/>
        <w:gridCol w:w="1421"/>
        <w:gridCol w:w="235"/>
        <w:gridCol w:w="1326"/>
        <w:gridCol w:w="250"/>
        <w:gridCol w:w="1295"/>
        <w:gridCol w:w="285"/>
        <w:gridCol w:w="2391"/>
      </w:tblGrid>
      <w:tr w:rsidR="00B533E4" w14:paraId="7D99FDFE" w14:textId="77777777" w:rsidTr="001627F2">
        <w:trPr>
          <w:trHeight w:val="255"/>
        </w:trPr>
        <w:tc>
          <w:tcPr>
            <w:tcW w:w="5233" w:type="dxa"/>
            <w:gridSpan w:val="3"/>
          </w:tcPr>
          <w:p w14:paraId="7A41D7A1" w14:textId="77777777" w:rsidR="00B533E4" w:rsidRDefault="00B533E4" w:rsidP="001627F2">
            <w:pPr>
              <w:pStyle w:val="TableParagraph"/>
              <w:spacing w:line="235" w:lineRule="exact"/>
              <w:ind w:left="110"/>
            </w:pPr>
            <w:r>
              <w:t>Date</w:t>
            </w:r>
            <w:r>
              <w:rPr>
                <w:spacing w:val="-1"/>
              </w:rPr>
              <w:t xml:space="preserve"> </w:t>
            </w:r>
            <w:r>
              <w:t>de</w:t>
            </w:r>
            <w:r>
              <w:rPr>
                <w:spacing w:val="-1"/>
              </w:rPr>
              <w:t xml:space="preserve"> </w:t>
            </w:r>
            <w:r>
              <w:t>la</w:t>
            </w:r>
            <w:r>
              <w:rPr>
                <w:spacing w:val="-1"/>
              </w:rPr>
              <w:t xml:space="preserve"> </w:t>
            </w:r>
            <w:r>
              <w:t>séance</w:t>
            </w:r>
            <w:r>
              <w:rPr>
                <w:spacing w:val="-1"/>
              </w:rPr>
              <w:t xml:space="preserve"> </w:t>
            </w:r>
            <w:r>
              <w:rPr>
                <w:spacing w:val="-10"/>
              </w:rPr>
              <w:t>:</w:t>
            </w:r>
            <w:r>
              <w:rPr>
                <w:sz w:val="22"/>
              </w:rPr>
              <w:t xml:space="preserve"> ……………………………</w:t>
            </w:r>
          </w:p>
        </w:tc>
        <w:tc>
          <w:tcPr>
            <w:tcW w:w="5547" w:type="dxa"/>
            <w:gridSpan w:val="5"/>
          </w:tcPr>
          <w:p w14:paraId="4AFA40EF" w14:textId="77777777" w:rsidR="00B533E4" w:rsidRDefault="00B533E4" w:rsidP="001627F2">
            <w:pPr>
              <w:pStyle w:val="TableParagraph"/>
              <w:spacing w:line="235" w:lineRule="exact"/>
              <w:ind w:left="109"/>
            </w:pPr>
            <w:r>
              <w:t>Durée</w:t>
            </w:r>
            <w:r>
              <w:rPr>
                <w:spacing w:val="-4"/>
              </w:rPr>
              <w:t xml:space="preserve"> </w:t>
            </w:r>
            <w:r>
              <w:t>de</w:t>
            </w:r>
            <w:r>
              <w:rPr>
                <w:spacing w:val="-4"/>
              </w:rPr>
              <w:t xml:space="preserve"> </w:t>
            </w:r>
            <w:r>
              <w:t>la</w:t>
            </w:r>
            <w:r>
              <w:rPr>
                <w:spacing w:val="-3"/>
              </w:rPr>
              <w:t xml:space="preserve"> </w:t>
            </w:r>
            <w:r>
              <w:t>séance</w:t>
            </w:r>
            <w:r>
              <w:rPr>
                <w:spacing w:val="-3"/>
              </w:rPr>
              <w:t xml:space="preserve"> </w:t>
            </w:r>
            <w:r>
              <w:rPr>
                <w:spacing w:val="-10"/>
              </w:rPr>
              <w:t>:</w:t>
            </w:r>
            <w:r>
              <w:rPr>
                <w:b/>
                <w:sz w:val="22"/>
              </w:rPr>
              <w:t xml:space="preserve"> 5 heures</w:t>
            </w:r>
          </w:p>
        </w:tc>
      </w:tr>
      <w:tr w:rsidR="00B533E4" w14:paraId="77F2AC14" w14:textId="77777777" w:rsidTr="001627F2">
        <w:trPr>
          <w:trHeight w:val="255"/>
        </w:trPr>
        <w:tc>
          <w:tcPr>
            <w:tcW w:w="3577" w:type="dxa"/>
          </w:tcPr>
          <w:p w14:paraId="17B1EC11" w14:textId="77777777" w:rsidR="00B533E4" w:rsidRDefault="00B533E4" w:rsidP="001627F2">
            <w:pPr>
              <w:pStyle w:val="TableParagraph"/>
              <w:spacing w:line="235" w:lineRule="exact"/>
              <w:ind w:left="110"/>
            </w:pPr>
            <w:proofErr w:type="spellStart"/>
            <w:r>
              <w:t>Filière</w:t>
            </w:r>
            <w:proofErr w:type="spellEnd"/>
            <w:r>
              <w:rPr>
                <w:spacing w:val="-6"/>
              </w:rPr>
              <w:t xml:space="preserve"> </w:t>
            </w:r>
            <w:r>
              <w:rPr>
                <w:spacing w:val="-10"/>
              </w:rPr>
              <w:t>:</w:t>
            </w:r>
            <w:r>
              <w:rPr>
                <w:b/>
                <w:sz w:val="22"/>
              </w:rPr>
              <w:t xml:space="preserve"> Génie électrique – TS</w:t>
            </w:r>
          </w:p>
        </w:tc>
        <w:tc>
          <w:tcPr>
            <w:tcW w:w="1421" w:type="dxa"/>
          </w:tcPr>
          <w:p w14:paraId="1FBA0625" w14:textId="77777777" w:rsidR="00B533E4" w:rsidRDefault="00B533E4" w:rsidP="001627F2">
            <w:pPr>
              <w:pStyle w:val="TableParagraph"/>
              <w:spacing w:line="235" w:lineRule="exact"/>
              <w:ind w:left="104"/>
            </w:pPr>
            <w:r>
              <w:t>1</w:t>
            </w:r>
            <w:r>
              <w:rPr>
                <w:vertAlign w:val="superscript"/>
              </w:rPr>
              <w:t>ère</w:t>
            </w:r>
            <w:r>
              <w:rPr>
                <w:spacing w:val="-4"/>
              </w:rPr>
              <w:t xml:space="preserve"> </w:t>
            </w:r>
            <w:proofErr w:type="spellStart"/>
            <w:r>
              <w:t>année</w:t>
            </w:r>
            <w:proofErr w:type="spellEnd"/>
            <w:r>
              <w:rPr>
                <w:spacing w:val="3"/>
              </w:rPr>
              <w:t xml:space="preserve"> </w:t>
            </w:r>
            <w:r>
              <w:rPr>
                <w:spacing w:val="-10"/>
              </w:rPr>
              <w:t>:</w:t>
            </w:r>
          </w:p>
        </w:tc>
        <w:tc>
          <w:tcPr>
            <w:tcW w:w="235" w:type="dxa"/>
          </w:tcPr>
          <w:p w14:paraId="3E8A753C" w14:textId="77777777" w:rsidR="00B533E4" w:rsidRDefault="00B533E4" w:rsidP="001627F2">
            <w:pPr>
              <w:pStyle w:val="TableParagraph"/>
              <w:jc w:val="center"/>
              <w:rPr>
                <w:sz w:val="18"/>
              </w:rPr>
            </w:pPr>
            <w:r>
              <w:rPr>
                <w:b/>
                <w:sz w:val="22"/>
              </w:rPr>
              <w:t>X</w:t>
            </w:r>
          </w:p>
        </w:tc>
        <w:tc>
          <w:tcPr>
            <w:tcW w:w="1326" w:type="dxa"/>
          </w:tcPr>
          <w:p w14:paraId="60C056B0" w14:textId="77777777" w:rsidR="00B533E4" w:rsidRDefault="00B533E4" w:rsidP="001627F2">
            <w:pPr>
              <w:pStyle w:val="TableParagraph"/>
              <w:spacing w:line="235" w:lineRule="exact"/>
              <w:ind w:left="109"/>
            </w:pPr>
            <w:r>
              <w:t>2</w:t>
            </w:r>
            <w:r>
              <w:rPr>
                <w:vertAlign w:val="superscript"/>
              </w:rPr>
              <w:t>ème</w:t>
            </w:r>
            <w:r>
              <w:rPr>
                <w:spacing w:val="-5"/>
              </w:rPr>
              <w:t xml:space="preserve"> </w:t>
            </w:r>
            <w:proofErr w:type="spellStart"/>
            <w:r>
              <w:rPr>
                <w:spacing w:val="-2"/>
              </w:rPr>
              <w:t>année</w:t>
            </w:r>
            <w:proofErr w:type="spellEnd"/>
          </w:p>
        </w:tc>
        <w:tc>
          <w:tcPr>
            <w:tcW w:w="250" w:type="dxa"/>
          </w:tcPr>
          <w:p w14:paraId="4DCA7A40" w14:textId="77777777" w:rsidR="00B533E4" w:rsidRDefault="00B533E4" w:rsidP="001627F2">
            <w:pPr>
              <w:pStyle w:val="TableParagraph"/>
              <w:rPr>
                <w:sz w:val="18"/>
              </w:rPr>
            </w:pPr>
          </w:p>
        </w:tc>
        <w:tc>
          <w:tcPr>
            <w:tcW w:w="1295" w:type="dxa"/>
          </w:tcPr>
          <w:p w14:paraId="6BC0BAB2" w14:textId="77777777" w:rsidR="00B533E4" w:rsidRDefault="00B533E4" w:rsidP="001627F2">
            <w:pPr>
              <w:pStyle w:val="TableParagraph"/>
              <w:spacing w:line="235" w:lineRule="exact"/>
              <w:ind w:left="103"/>
            </w:pPr>
            <w:r>
              <w:t>3</w:t>
            </w:r>
            <w:r>
              <w:rPr>
                <w:vertAlign w:val="superscript"/>
              </w:rPr>
              <w:t>ème</w:t>
            </w:r>
            <w:r>
              <w:rPr>
                <w:spacing w:val="-4"/>
              </w:rPr>
              <w:t xml:space="preserve"> </w:t>
            </w:r>
            <w:proofErr w:type="spellStart"/>
            <w:r>
              <w:rPr>
                <w:spacing w:val="-2"/>
              </w:rPr>
              <w:t>année</w:t>
            </w:r>
            <w:proofErr w:type="spellEnd"/>
          </w:p>
        </w:tc>
        <w:tc>
          <w:tcPr>
            <w:tcW w:w="285" w:type="dxa"/>
          </w:tcPr>
          <w:p w14:paraId="5BC72983" w14:textId="77777777" w:rsidR="00B533E4" w:rsidRDefault="00B533E4" w:rsidP="001627F2">
            <w:pPr>
              <w:pStyle w:val="TableParagraph"/>
              <w:rPr>
                <w:sz w:val="18"/>
              </w:rPr>
            </w:pPr>
          </w:p>
        </w:tc>
        <w:tc>
          <w:tcPr>
            <w:tcW w:w="2391" w:type="dxa"/>
          </w:tcPr>
          <w:p w14:paraId="02906155" w14:textId="77777777" w:rsidR="00B533E4" w:rsidRDefault="00B533E4" w:rsidP="001627F2">
            <w:pPr>
              <w:pStyle w:val="TableParagraph"/>
              <w:spacing w:line="235" w:lineRule="exact"/>
              <w:ind w:left="104"/>
            </w:pPr>
            <w:r>
              <w:t>Groupe</w:t>
            </w:r>
            <w:r>
              <w:rPr>
                <w:spacing w:val="-9"/>
              </w:rPr>
              <w:t xml:space="preserve"> </w:t>
            </w:r>
            <w:r>
              <w:rPr>
                <w:spacing w:val="-10"/>
              </w:rPr>
              <w:t>:</w:t>
            </w:r>
            <w:r>
              <w:rPr>
                <w:b/>
                <w:sz w:val="22"/>
              </w:rPr>
              <w:t xml:space="preserve"> GE 104</w:t>
            </w:r>
          </w:p>
        </w:tc>
      </w:tr>
      <w:tr w:rsidR="00B533E4" w14:paraId="7892E72E" w14:textId="77777777" w:rsidTr="001627F2">
        <w:trPr>
          <w:trHeight w:val="250"/>
        </w:trPr>
        <w:tc>
          <w:tcPr>
            <w:tcW w:w="10780" w:type="dxa"/>
            <w:gridSpan w:val="8"/>
          </w:tcPr>
          <w:p w14:paraId="33C06FEF" w14:textId="77777777" w:rsidR="00B533E4" w:rsidRDefault="00B533E4" w:rsidP="001627F2">
            <w:pPr>
              <w:pStyle w:val="TableParagraph"/>
              <w:spacing w:line="230" w:lineRule="exact"/>
              <w:ind w:left="110"/>
            </w:pPr>
            <w:r>
              <w:t>Module</w:t>
            </w:r>
            <w:r>
              <w:rPr>
                <w:spacing w:val="-8"/>
              </w:rPr>
              <w:t xml:space="preserve"> </w:t>
            </w:r>
            <w:r>
              <w:rPr>
                <w:spacing w:val="-10"/>
              </w:rPr>
              <w:t>:</w:t>
            </w:r>
            <w:r>
              <w:rPr>
                <w:b/>
                <w:sz w:val="22"/>
              </w:rPr>
              <w:t xml:space="preserve"> Hygiène, Santé, Sécurité et Environnement au travail</w:t>
            </w:r>
          </w:p>
        </w:tc>
      </w:tr>
      <w:tr w:rsidR="00B533E4" w14:paraId="5FD6224D" w14:textId="77777777" w:rsidTr="001627F2">
        <w:trPr>
          <w:trHeight w:val="255"/>
        </w:trPr>
        <w:tc>
          <w:tcPr>
            <w:tcW w:w="10780" w:type="dxa"/>
            <w:gridSpan w:val="8"/>
          </w:tcPr>
          <w:p w14:paraId="36BBDB3A" w14:textId="3356C1A3" w:rsidR="00B533E4" w:rsidRDefault="004A0D77" w:rsidP="001627F2">
            <w:pPr>
              <w:pStyle w:val="TableParagraph"/>
              <w:spacing w:line="235" w:lineRule="exact"/>
              <w:ind w:left="110"/>
            </w:pPr>
            <w:proofErr w:type="spellStart"/>
            <w:r>
              <w:t>Objectif</w:t>
            </w:r>
            <w:proofErr w:type="spellEnd"/>
            <w:r>
              <w:t xml:space="preserve"> </w:t>
            </w:r>
            <w:r w:rsidR="00B533E4">
              <w:t>de</w:t>
            </w:r>
            <w:r w:rsidR="00B533E4">
              <w:rPr>
                <w:spacing w:val="-3"/>
              </w:rPr>
              <w:t xml:space="preserve"> </w:t>
            </w:r>
            <w:r w:rsidR="00B533E4">
              <w:t>la</w:t>
            </w:r>
            <w:r w:rsidR="00B533E4">
              <w:rPr>
                <w:spacing w:val="-1"/>
              </w:rPr>
              <w:t xml:space="preserve"> </w:t>
            </w:r>
            <w:r w:rsidR="00B533E4">
              <w:t>séance</w:t>
            </w:r>
            <w:r w:rsidR="00B533E4">
              <w:rPr>
                <w:spacing w:val="-1"/>
              </w:rPr>
              <w:t xml:space="preserve"> </w:t>
            </w:r>
            <w:r w:rsidR="00B533E4">
              <w:rPr>
                <w:spacing w:val="-10"/>
              </w:rPr>
              <w:t>:</w:t>
            </w:r>
            <w:r>
              <w:rPr>
                <w:b/>
                <w:sz w:val="22"/>
              </w:rPr>
              <w:t xml:space="preserve"> À l'issue de la séance, le stagiaire sera capable de :</w:t>
            </w:r>
          </w:p>
          <w:p>
            <w:pPr>
              <w:pStyle w:val="TableParagraph"/>
              <w:spacing w:before="0" w:after="0" w:line="240" w:lineRule="auto"/>
              <w:ind w:left="330" w:right="80" w:hanging="200"/>
            </w:pPr>
            <w:r>
              <w:rPr>
                <w:sz w:val="22"/>
              </w:rPr>
              <w:t>– évaluer une exposition au bruit et aux vibrations et proposer des mesures de réduction ;</w:t>
            </w:r>
          </w:p>
          <w:p>
            <w:pPr>
              <w:pStyle w:val="TableParagraph"/>
              <w:spacing w:before="0" w:after="0" w:line="240" w:lineRule="auto"/>
              <w:ind w:left="330" w:right="80" w:hanging="200"/>
            </w:pPr>
            <w:r>
              <w:rPr>
                <w:sz w:val="22"/>
              </w:rPr>
              <w:t>– expliquer les effets du courant électrique sur le corps humain et appliquer les mesures de protection (contacts directs et indirects, habilitation, consignation) ;</w:t>
            </w:r>
          </w:p>
          <w:p>
            <w:pPr>
              <w:pStyle w:val="TableParagraph"/>
              <w:spacing w:before="0" w:after="0" w:line="240" w:lineRule="auto"/>
              <w:ind w:left="330" w:right="80" w:hanging="200"/>
            </w:pPr>
            <w:r>
              <w:rPr>
                <w:sz w:val="22"/>
              </w:rPr>
              <w:t>– expliquer le triangle du feu, choisir un extincteur et prévenir les incendies et explosions d'origine électrique ;</w:t>
            </w:r>
          </w:p>
          <w:p>
            <w:pPr>
              <w:pStyle w:val="TableParagraph"/>
              <w:spacing w:before="0" w:after="0" w:line="240" w:lineRule="auto"/>
              <w:ind w:left="330" w:right="80" w:hanging="200"/>
            </w:pPr>
            <w:r>
              <w:rPr>
                <w:sz w:val="22"/>
              </w:rPr>
              <w:t>– identifier les risques liés aux poussières et aux espaces confinés et appliquer les règles d'intervention.</w:t>
            </w:r>
          </w:p>
        </w:tc>
      </w:tr>
    </w:tbl>
    <w:p w14:paraId="46B53D92" w14:textId="77777777" w:rsidR="00B533E4" w:rsidRDefault="00B533E4" w:rsidP="00B533E4">
      <w:pPr>
        <w:pStyle w:val="Corpsdetexte"/>
        <w:spacing w:before="7"/>
        <w:rPr>
          <w:b/>
          <w:sz w:val="21"/>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43B4533C" w14:textId="77777777" w:rsidTr="001627F2">
        <w:trPr>
          <w:trHeight w:val="275"/>
        </w:trPr>
        <w:tc>
          <w:tcPr>
            <w:tcW w:w="9894" w:type="dxa"/>
            <w:gridSpan w:val="2"/>
          </w:tcPr>
          <w:p w14:paraId="3207DBDD" w14:textId="77777777" w:rsidR="00B533E4" w:rsidRDefault="00B533E4" w:rsidP="001627F2">
            <w:pPr>
              <w:pStyle w:val="TableParagraph"/>
              <w:spacing w:before="1" w:line="254" w:lineRule="exact"/>
              <w:ind w:left="4289" w:right="4272"/>
              <w:jc w:val="center"/>
              <w:rPr>
                <w:b/>
                <w:sz w:val="24"/>
              </w:rPr>
            </w:pPr>
            <w:r>
              <w:rPr>
                <w:b/>
                <w:spacing w:val="-2"/>
                <w:sz w:val="24"/>
              </w:rPr>
              <w:t>Introduction</w:t>
            </w:r>
          </w:p>
        </w:tc>
        <w:tc>
          <w:tcPr>
            <w:tcW w:w="885" w:type="dxa"/>
          </w:tcPr>
          <w:p w14:paraId="728A6E3F" w14:textId="77777777" w:rsidR="00B533E4" w:rsidRDefault="00B533E4" w:rsidP="001627F2">
            <w:pPr>
              <w:pStyle w:val="TableParagraph"/>
              <w:spacing w:line="253" w:lineRule="exact"/>
              <w:ind w:left="200"/>
              <w:rPr>
                <w:b/>
              </w:rPr>
            </w:pPr>
            <w:r>
              <w:rPr>
                <w:b/>
                <w:spacing w:val="-2"/>
              </w:rPr>
              <w:t>Durée</w:t>
            </w:r>
          </w:p>
        </w:tc>
      </w:tr>
      <w:tr w:rsidR="00B533E4" w14:paraId="3C9628D7" w14:textId="77777777" w:rsidTr="001627F2">
        <w:trPr>
          <w:trHeight w:val="505"/>
        </w:trPr>
        <w:tc>
          <w:tcPr>
            <w:tcW w:w="1886" w:type="dxa"/>
          </w:tcPr>
          <w:p w14:paraId="77E9F172" w14:textId="77777777" w:rsidR="00B533E4" w:rsidRDefault="00B533E4" w:rsidP="001627F2">
            <w:pPr>
              <w:pStyle w:val="TableParagraph"/>
              <w:spacing w:line="253" w:lineRule="exact"/>
              <w:ind w:left="110"/>
            </w:pPr>
            <w:r>
              <w:rPr>
                <w:spacing w:val="-2"/>
              </w:rPr>
              <w:t>Rappel</w:t>
            </w:r>
          </w:p>
        </w:tc>
        <w:tc>
          <w:tcPr>
            <w:tcW w:w="8008" w:type="dxa"/>
          </w:tcPr>
          <w:p w14:paraId="64E09BA5" w14:textId="77777777" w:rsidR="00B533E4" w:rsidRDefault="00B533E4" w:rsidP="001627F2">
            <w:pPr>
              <w:pStyle w:val="TableParagraph"/>
              <w:spacing w:before="0" w:after="20" w:line="240" w:lineRule="auto"/>
              <w:ind w:left="110" w:right="80"/>
            </w:pPr>
            <w:r>
              <w:rPr>
                <w:sz w:val="20"/>
              </w:rPr>
              <w:t>Rappel de la séance précédente, par questions-réponses :</w:t>
            </w:r>
          </w:p>
          <w:p>
            <w:pPr>
              <w:pStyle w:val="TableParagraph"/>
              <w:spacing w:before="0" w:after="20" w:line="240" w:lineRule="auto"/>
              <w:ind w:left="330" w:right="80" w:hanging="200"/>
            </w:pPr>
            <w:r>
              <w:rPr>
                <w:sz w:val="20"/>
              </w:rPr>
              <w:t>– chutes de hauteur (ordre des protections, règle de l'échelle), plain-pied, chutes d'objets ;</w:t>
            </w:r>
          </w:p>
          <w:p>
            <w:pPr>
              <w:pStyle w:val="TableParagraph"/>
              <w:spacing w:before="0" w:after="20" w:line="240" w:lineRule="auto"/>
              <w:ind w:left="330" w:right="80" w:hanging="200"/>
            </w:pPr>
            <w:r>
              <w:rPr>
                <w:sz w:val="20"/>
              </w:rPr>
              <w:t>– risque routier en mission ; contraintes physiques (manutention, postures, premières notions sur le bruit et les vibrations) ; monoxyde de carbone ;</w:t>
            </w:r>
          </w:p>
          <w:p>
            <w:pPr>
              <w:pStyle w:val="TableParagraph"/>
              <w:spacing w:before="0" w:after="20" w:line="240" w:lineRule="auto"/>
              <w:ind w:left="330" w:right="80" w:hanging="200"/>
            </w:pPr>
            <w:r>
              <w:rPr>
                <w:sz w:val="20"/>
              </w:rPr>
              <w:t>– correction du travail demandé (situations de risque de chute relevées en stage).</w:t>
            </w:r>
          </w:p>
        </w:tc>
        <w:tc>
          <w:tcPr>
            <w:tcW w:w="885" w:type="dxa"/>
          </w:tcPr>
          <w:p w14:paraId="17C00540" w14:textId="77777777" w:rsidR="00B533E4" w:rsidRDefault="00B533E4" w:rsidP="001627F2">
            <w:pPr>
              <w:pStyle w:val="TableParagraph"/>
              <w:spacing w:before="0" w:after="20" w:line="240" w:lineRule="auto"/>
              <w:ind w:left="110" w:right="80"/>
              <w:jc w:val="center"/>
            </w:pPr>
            <w:r>
              <w:rPr>
                <w:sz w:val="20"/>
              </w:rPr>
              <w:t>10 min</w:t>
            </w:r>
          </w:p>
        </w:tc>
      </w:tr>
      <w:tr w:rsidR="00B533E4" w14:paraId="483C0133" w14:textId="77777777" w:rsidTr="001627F2">
        <w:trPr>
          <w:trHeight w:val="760"/>
        </w:trPr>
        <w:tc>
          <w:tcPr>
            <w:tcW w:w="1886" w:type="dxa"/>
          </w:tcPr>
          <w:p w14:paraId="67A9899C" w14:textId="5987CCB9" w:rsidR="00B533E4" w:rsidRDefault="004A0D77" w:rsidP="001627F2">
            <w:pPr>
              <w:pStyle w:val="TableParagraph"/>
              <w:spacing w:line="242" w:lineRule="auto"/>
              <w:ind w:left="110" w:right="678"/>
            </w:pPr>
            <w:proofErr w:type="spellStart"/>
            <w:r>
              <w:t>Elément</w:t>
            </w:r>
            <w:bookmarkStart w:id="0" w:name="_GoBack"/>
            <w:bookmarkEnd w:id="0"/>
            <w:proofErr w:type="spellEnd"/>
            <w:r w:rsidR="00B533E4">
              <w:rPr>
                <w:spacing w:val="-14"/>
              </w:rPr>
              <w:t xml:space="preserve"> </w:t>
            </w:r>
            <w:r w:rsidR="00B533E4">
              <w:t xml:space="preserve">de </w:t>
            </w:r>
            <w:r w:rsidR="00B533E4">
              <w:rPr>
                <w:spacing w:val="-2"/>
              </w:rPr>
              <w:t>motivation</w:t>
            </w:r>
          </w:p>
        </w:tc>
        <w:tc>
          <w:tcPr>
            <w:tcW w:w="8008" w:type="dxa"/>
          </w:tcPr>
          <w:p w14:paraId="6E1106C7" w14:textId="77777777" w:rsidR="00B533E4" w:rsidRDefault="00B533E4" w:rsidP="001627F2">
            <w:pPr>
              <w:pStyle w:val="TableParagraph"/>
              <w:spacing w:before="0" w:after="20" w:line="240" w:lineRule="auto"/>
              <w:ind w:left="110" w:right="80"/>
            </w:pPr>
            <w:r>
              <w:rPr>
                <w:sz w:val="20"/>
              </w:rPr>
              <w:t>Cas concret : un électricien intervient dans une chambre de tirage souterraine pour raccorder un câble. Il perce le béton sans aspiration, sans protection auditive, puis ouvre une boîte de jonction qu'il croit hors tension. Un collègue reste en surface.</w:t>
            </w:r>
          </w:p>
          <w:p>
            <w:pPr>
              <w:pStyle w:val="TableParagraph"/>
              <w:spacing w:before="0" w:after="20" w:line="240" w:lineRule="auto"/>
              <w:ind w:left="110" w:right="80"/>
            </w:pPr>
            <w:r>
              <w:rPr>
                <w:sz w:val="20"/>
              </w:rPr>
              <w:t>Question : « Combien de risques différents cette seule intervention cumule-t-elle ? »</w:t>
            </w:r>
          </w:p>
          <w:p>
            <w:pPr>
              <w:pStyle w:val="TableParagraph"/>
              <w:spacing w:before="0" w:after="20" w:line="240" w:lineRule="auto"/>
              <w:ind w:left="110" w:right="80"/>
            </w:pPr>
            <w:r>
              <w:rPr>
                <w:sz w:val="20"/>
              </w:rPr>
              <w:t>Réponse attendue : bruit, poussières, vibrations, électrique, incendie ou explosion (gaz), espace confiné. Ce sont exactement les six risques de la séance.</w:t>
            </w:r>
          </w:p>
        </w:tc>
        <w:tc>
          <w:tcPr>
            <w:tcW w:w="885" w:type="dxa"/>
          </w:tcPr>
          <w:p w14:paraId="1E3DE9B8" w14:textId="77777777" w:rsidR="00B533E4" w:rsidRDefault="00B533E4" w:rsidP="001627F2">
            <w:pPr>
              <w:pStyle w:val="TableParagraph"/>
              <w:spacing w:before="0" w:after="20" w:line="240" w:lineRule="auto"/>
              <w:ind w:left="110" w:right="80"/>
              <w:jc w:val="center"/>
            </w:pPr>
            <w:r>
              <w:rPr>
                <w:sz w:val="20"/>
              </w:rPr>
              <w:t>10 min</w:t>
            </w:r>
          </w:p>
        </w:tc>
      </w:tr>
      <w:tr w:rsidR="00B533E4" w14:paraId="07A31265" w14:textId="77777777" w:rsidTr="001627F2">
        <w:trPr>
          <w:trHeight w:val="1770"/>
        </w:trPr>
        <w:tc>
          <w:tcPr>
            <w:tcW w:w="1886" w:type="dxa"/>
          </w:tcPr>
          <w:p w14:paraId="4106D4B3" w14:textId="77777777" w:rsidR="00B533E4" w:rsidRDefault="00B533E4" w:rsidP="001627F2">
            <w:pPr>
              <w:pStyle w:val="TableParagraph"/>
              <w:spacing w:line="253" w:lineRule="exact"/>
              <w:ind w:left="110"/>
            </w:pPr>
            <w:r>
              <w:t>Plan</w:t>
            </w:r>
            <w:r>
              <w:rPr>
                <w:spacing w:val="-3"/>
              </w:rPr>
              <w:t xml:space="preserve"> </w:t>
            </w:r>
            <w:r>
              <w:t xml:space="preserve">de la </w:t>
            </w:r>
            <w:r>
              <w:rPr>
                <w:spacing w:val="-2"/>
              </w:rPr>
              <w:t>Séance</w:t>
            </w:r>
          </w:p>
        </w:tc>
        <w:tc>
          <w:tcPr>
            <w:tcW w:w="8008" w:type="dxa"/>
          </w:tcPr>
          <w:p w14:paraId="3E1AA255" w14:textId="77777777" w:rsidR="00B533E4" w:rsidRDefault="00B533E4" w:rsidP="001627F2">
            <w:pPr>
              <w:pStyle w:val="TableParagraph"/>
              <w:spacing w:before="20" w:after="20" w:line="240" w:lineRule="auto"/>
              <w:ind w:left="110" w:right="80"/>
            </w:pPr>
            <w:r>
              <w:rPr>
                <w:b/>
                <w:sz w:val="20"/>
              </w:rPr>
              <w:t>3. Risques et mesures de prévention (suite)</w:t>
            </w:r>
          </w:p>
          <w:p>
            <w:pPr>
              <w:pStyle w:val="TableParagraph"/>
              <w:spacing w:before="0" w:after="20" w:line="240" w:lineRule="auto"/>
              <w:ind w:left="450" w:right="80"/>
            </w:pPr>
            <w:r>
              <w:rPr>
                <w:sz w:val="20"/>
              </w:rPr>
              <w:t>3.10. Risques liés au bruit  3.11. Risques électriques  3.12. Risques d'incendie et d'explosion</w:t>
            </w:r>
          </w:p>
          <w:p>
            <w:pPr>
              <w:pStyle w:val="TableParagraph"/>
              <w:spacing w:before="0" w:after="20" w:line="240" w:lineRule="auto"/>
              <w:ind w:left="450" w:right="80"/>
            </w:pPr>
            <w:r>
              <w:rPr>
                <w:sz w:val="20"/>
              </w:rPr>
              <w:t>3.13. Risques liés aux vibrations  3.14. Risques liés aux poussières  3.15. Risques liés aux espaces confinés</w:t>
            </w:r>
          </w:p>
          <w:p>
            <w:pPr>
              <w:pStyle w:val="TableParagraph"/>
              <w:spacing w:before="0" w:after="20" w:line="240" w:lineRule="auto"/>
              <w:ind w:left="110" w:right="80"/>
            </w:pPr>
            <w:r>
              <w:rPr>
                <w:sz w:val="20"/>
              </w:rPr>
              <w:t>Chaque risque est suivi d'un exercice ou d'une étude de cas (6 exercices au total).</w:t>
            </w:r>
          </w:p>
        </w:tc>
        <w:tc>
          <w:tcPr>
            <w:tcW w:w="885" w:type="dxa"/>
          </w:tcPr>
          <w:p w14:paraId="1ED25F69" w14:textId="77777777" w:rsidR="00B533E4" w:rsidRDefault="00B533E4" w:rsidP="001627F2">
            <w:pPr>
              <w:pStyle w:val="TableParagraph"/>
              <w:spacing w:before="0" w:after="20" w:line="240" w:lineRule="auto"/>
              <w:ind w:left="110" w:right="80"/>
              <w:jc w:val="center"/>
            </w:pPr>
            <w:r>
              <w:rPr>
                <w:sz w:val="20"/>
              </w:rPr>
              <w:t>5 min</w:t>
            </w:r>
          </w:p>
        </w:tc>
      </w:tr>
    </w:tbl>
    <w:p w14:paraId="1605589A" w14:textId="77777777" w:rsidR="00B533E4" w:rsidRDefault="00B533E4" w:rsidP="00B533E4">
      <w:pPr>
        <w:pStyle w:val="Corpsdetexte"/>
        <w:rPr>
          <w:b/>
          <w:sz w:val="20"/>
        </w:rPr>
      </w:pPr>
    </w:p>
    <w:p w14:paraId="6624D05A" w14:textId="77777777" w:rsidR="00B533E4" w:rsidRDefault="00B533E4" w:rsidP="00B533E4">
      <w:pPr>
        <w:pStyle w:val="Corpsdetexte"/>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76"/>
        <w:gridCol w:w="8099"/>
        <w:gridCol w:w="906"/>
      </w:tblGrid>
      <w:tr w:rsidR="00B533E4" w14:paraId="5BA94C96" w14:textId="77777777" w:rsidTr="001627F2">
        <w:trPr>
          <w:trHeight w:val="505"/>
        </w:trPr>
        <w:tc>
          <w:tcPr>
            <w:tcW w:w="1776" w:type="dxa"/>
          </w:tcPr>
          <w:p w14:paraId="2D5A06AE" w14:textId="77777777" w:rsidR="00B533E4" w:rsidRDefault="00B533E4" w:rsidP="001627F2">
            <w:pPr>
              <w:pStyle w:val="TableParagraph"/>
              <w:spacing w:line="248" w:lineRule="exact"/>
              <w:ind w:left="243" w:right="235"/>
              <w:jc w:val="center"/>
              <w:rPr>
                <w:b/>
              </w:rPr>
            </w:pPr>
            <w:proofErr w:type="spellStart"/>
            <w:r>
              <w:rPr>
                <w:b/>
                <w:spacing w:val="-2"/>
              </w:rPr>
              <w:t>Stratégies</w:t>
            </w:r>
            <w:proofErr w:type="spellEnd"/>
          </w:p>
          <w:p w14:paraId="71BF0FF5" w14:textId="77777777" w:rsidR="00B533E4" w:rsidRDefault="00B533E4" w:rsidP="001627F2">
            <w:pPr>
              <w:pStyle w:val="TableParagraph"/>
              <w:spacing w:before="2" w:line="235" w:lineRule="exact"/>
              <w:ind w:left="243" w:right="235"/>
              <w:jc w:val="center"/>
              <w:rPr>
                <w:b/>
              </w:rPr>
            </w:pPr>
            <w:proofErr w:type="spellStart"/>
            <w:r>
              <w:rPr>
                <w:b/>
                <w:spacing w:val="-2"/>
              </w:rPr>
              <w:t>pédagogiques</w:t>
            </w:r>
            <w:proofErr w:type="spellEnd"/>
          </w:p>
        </w:tc>
        <w:tc>
          <w:tcPr>
            <w:tcW w:w="8099" w:type="dxa"/>
          </w:tcPr>
          <w:p w14:paraId="49D42689" w14:textId="77777777" w:rsidR="00B533E4" w:rsidRDefault="00B533E4" w:rsidP="001627F2">
            <w:pPr>
              <w:pStyle w:val="TableParagraph"/>
              <w:spacing w:before="1"/>
              <w:ind w:left="2385"/>
              <w:rPr>
                <w:b/>
                <w:sz w:val="24"/>
              </w:rPr>
            </w:pPr>
            <w:proofErr w:type="spellStart"/>
            <w:r>
              <w:rPr>
                <w:b/>
                <w:spacing w:val="-2"/>
                <w:sz w:val="24"/>
              </w:rPr>
              <w:t>Développement</w:t>
            </w:r>
            <w:proofErr w:type="spellEnd"/>
          </w:p>
        </w:tc>
        <w:tc>
          <w:tcPr>
            <w:tcW w:w="906" w:type="dxa"/>
          </w:tcPr>
          <w:p w14:paraId="6AD72B69" w14:textId="77777777" w:rsidR="00B533E4" w:rsidRDefault="00B533E4" w:rsidP="001627F2">
            <w:pPr>
              <w:pStyle w:val="TableParagraph"/>
              <w:spacing w:line="248" w:lineRule="exact"/>
              <w:ind w:left="219"/>
              <w:rPr>
                <w:b/>
              </w:rPr>
            </w:pPr>
            <w:r>
              <w:rPr>
                <w:b/>
                <w:spacing w:val="-2"/>
              </w:rPr>
              <w:t>Durée</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interactif</w:t>
            </w:r>
          </w:p>
          <w:p>
            <w:pPr>
              <w:pStyle w:val="TableParagraph"/>
              <w:spacing w:before="0" w:after="20" w:line="240" w:lineRule="auto"/>
              <w:ind w:left="110" w:right="80"/>
              <w:jc w:val="center"/>
            </w:pPr>
            <w:r>
              <w:rPr>
                <w:sz w:val="20"/>
              </w:rPr>
              <w:t>Mesure au sonomètre (ou application de mesure) dans l'atelier</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3. RISQUES ET MESURES DE PRÉVENTION (SUITE)</w:t>
            </w:r>
          </w:p>
          <w:p>
            <w:pPr>
              <w:pStyle w:val="TableParagraph"/>
              <w:spacing w:before="40" w:after="10" w:line="240" w:lineRule="auto"/>
              <w:ind w:left="110" w:right="80"/>
            </w:pPr>
            <w:r>
              <w:rPr>
                <w:b/>
                <w:i/>
                <w:sz w:val="20"/>
              </w:rPr>
              <w:t>3.10. Risques liés au bruit</w:t>
            </w:r>
          </w:p>
          <w:p>
            <w:pPr>
              <w:pStyle w:val="TableParagraph"/>
              <w:spacing w:before="0" w:after="20" w:line="240" w:lineRule="auto"/>
              <w:ind w:left="110" w:right="80"/>
            </w:pPr>
            <w:r>
              <w:rPr>
                <w:sz w:val="20"/>
              </w:rPr>
              <w:t xml:space="preserve">Le bruit est un son gênant ou dangereux. Son niveau se mesure en </w:t>
            </w:r>
            <w:r>
              <w:rPr>
                <w:b/>
                <w:sz w:val="20"/>
              </w:rPr>
              <w:t>décibels pondérés A, dB(A)</w:t>
            </w:r>
            <w:r>
              <w:rPr>
                <w:sz w:val="20"/>
              </w:rPr>
              <w:t>. Repères : conversation ≈ 60 dB(A) ; atelier bruyant ≈ 85 dB(A) ; perforateur ou marteau-piqueur ≈ 100 dB(A) ; seuil de la douleur ≈ 120 dB(A).</w:t>
            </w:r>
          </w:p>
          <w:p>
            <w:pPr>
              <w:pStyle w:val="TableParagraph"/>
              <w:spacing w:before="0" w:after="20" w:line="240" w:lineRule="auto"/>
              <w:ind w:left="110" w:right="80"/>
            </w:pPr>
            <w:r>
              <w:rPr>
                <w:b/>
                <w:sz w:val="20"/>
              </w:rPr>
              <w:t>Le danger dépend du niveau ET de la durée</w:t>
            </w:r>
            <w:r>
              <w:rPr>
                <w:sz w:val="20"/>
              </w:rPr>
              <w:t xml:space="preserve"> d'exposition. Règle d'égale énergie : chaque fois que le niveau augmente de </w:t>
            </w:r>
            <w:r>
              <w:rPr>
                <w:b/>
                <w:sz w:val="20"/>
              </w:rPr>
              <w:t>3 dB</w:t>
            </w:r>
            <w:r>
              <w:rPr>
                <w:sz w:val="20"/>
              </w:rPr>
              <w:t xml:space="preserve">, la durée d'exposition acceptable est </w:t>
            </w:r>
            <w:r>
              <w:rPr>
                <w:b/>
                <w:sz w:val="20"/>
              </w:rPr>
              <w:t>divisée par 2</w:t>
            </w:r>
            <w:r>
              <w:rPr>
                <w:sz w:val="20"/>
              </w:rPr>
              <w:t xml:space="preserve"> (85 dB(A) pendant 8 h ≈ 88 dB(A) pendant 4 h ≈ 91 dB(A) pendant 2 h…).</w:t>
            </w:r>
          </w:p>
          <w:p>
            <w:pPr>
              <w:pStyle w:val="TableParagraph"/>
              <w:spacing w:before="0" w:after="20" w:line="240" w:lineRule="auto"/>
              <w:ind w:left="110" w:right="80"/>
            </w:pPr>
            <w:r>
              <w:rPr>
                <w:b/>
                <w:sz w:val="20"/>
              </w:rPr>
              <w:t>Effets</w:t>
            </w:r>
            <w:r>
              <w:rPr>
                <w:sz w:val="20"/>
              </w:rPr>
              <w:t xml:space="preserve"> : fatigue auditive, sifflements (acouphènes), </w:t>
            </w:r>
            <w:r>
              <w:rPr>
                <w:b/>
                <w:sz w:val="20"/>
              </w:rPr>
              <w:t>surdité irréversible</w:t>
            </w:r>
            <w:r>
              <w:rPr>
                <w:sz w:val="20"/>
              </w:rPr>
              <w:t xml:space="preserve"> (maladie professionnelle), stress, fatigue, et accidents (alarmes ou avertissements non entendus).</w:t>
            </w:r>
          </w:p>
          <w:p>
            <w:pPr>
              <w:pStyle w:val="TableParagraph"/>
              <w:spacing w:before="0" w:after="20" w:line="240" w:lineRule="auto"/>
              <w:ind w:left="110" w:right="80"/>
            </w:pPr>
            <w:r>
              <w:rPr>
                <w:b/>
                <w:sz w:val="20"/>
              </w:rPr>
              <w:t>Mesures, par ordre de priorité</w:t>
            </w:r>
            <w:r>
              <w:rPr>
                <w:sz w:val="20"/>
              </w:rPr>
              <w:t xml:space="preserve"> : réduire le bruit à la source (machines moins bruyantes, entretien, supports antivibratiles) ; limiter sa propagation (capotage, écrans, éloignement, traitement acoustique du local) ; réduire la durée d'exposition ; enfin, </w:t>
            </w:r>
            <w:r>
              <w:rPr>
                <w:b/>
                <w:sz w:val="20"/>
              </w:rPr>
              <w:t>protecteurs auditifs</w:t>
            </w:r>
            <w:r>
              <w:rPr>
                <w:sz w:val="20"/>
              </w:rPr>
              <w:t xml:space="preserve"> (bouchons, casque antibruit), portés en permanence dans la zone bruyante ; suivi médical (audiogramme).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Exercice résolu en commun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1 : dose de bruit</w:t>
            </w:r>
          </w:p>
          <w:p>
            <w:pPr>
              <w:pStyle w:val="TableParagraph"/>
              <w:spacing w:before="0" w:after="20" w:line="240" w:lineRule="auto"/>
              <w:ind w:left="110" w:right="80"/>
            </w:pPr>
            <w:r>
              <w:rPr>
                <w:sz w:val="20"/>
              </w:rPr>
              <w:t>Énoncé : a) Un technicien utilise un outil à 94 dB(A). Pendant combien de temps reçoit-il la même dose de bruit qu'en 8 h à 85 dB(A) ? b) Deux machines produisent chacune 88 dB(A) : quel est le niveau total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Écart : 94 – 85 = 9 dB = 3 × 3 dB, donc la durée est divisée 3 fois par 2 : 8 h → 4 h → 2 h → </w:t>
            </w:r>
            <w:r>
              <w:rPr>
                <w:b/>
                <w:sz w:val="20"/>
              </w:rPr>
              <w:t>1 h</w:t>
            </w:r>
            <w:r>
              <w:rPr>
                <w:sz w:val="20"/>
              </w:rPr>
              <w:t>.</w:t>
            </w:r>
          </w:p>
          <w:p>
            <w:pPr>
              <w:pStyle w:val="TableParagraph"/>
              <w:spacing w:before="0" w:after="20" w:line="240" w:lineRule="auto"/>
              <w:ind w:left="450" w:right="80"/>
            </w:pPr>
            <w:r>
              <w:rPr>
                <w:sz w:val="20"/>
              </w:rPr>
              <w:t>Au-delà d'1 h à 94 dB(A) sans protection, il dépasse la dose de référence : les protecteurs sont indispensables.</w:t>
            </w:r>
          </w:p>
          <w:p>
            <w:pPr>
              <w:pStyle w:val="TableParagraph"/>
              <w:spacing w:before="0" w:after="20" w:line="240" w:lineRule="auto"/>
              <w:ind w:left="450" w:right="80"/>
            </w:pPr>
            <w:r>
              <w:rPr>
                <w:sz w:val="20"/>
              </w:rPr>
              <w:t xml:space="preserve">b) Deux sources identiques : 88 + 3 = </w:t>
            </w:r>
            <w:r>
              <w:rPr>
                <w:b/>
                <w:sz w:val="20"/>
              </w:rPr>
              <w:t>91 dB(A)</w:t>
            </w:r>
            <w:r>
              <w:rPr>
                <w:sz w:val="20"/>
              </w:rPr>
              <w: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présentation du matériel (VAT, gants isolants, écran facial, cadenas, tapis isolant)</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3.11. Risques électriques</w:t>
            </w:r>
          </w:p>
          <w:p>
            <w:pPr>
              <w:pStyle w:val="TableParagraph"/>
              <w:spacing w:before="0" w:after="20" w:line="240" w:lineRule="auto"/>
              <w:ind w:left="110" w:right="80"/>
            </w:pPr>
            <w:r>
              <w:rPr>
                <w:b/>
                <w:sz w:val="20"/>
              </w:rPr>
              <w:t>Électrisation</w:t>
            </w:r>
            <w:r>
              <w:rPr>
                <w:sz w:val="20"/>
              </w:rPr>
              <w:t xml:space="preserve"> : passage du courant dans le corps. </w:t>
            </w:r>
            <w:r>
              <w:rPr>
                <w:b/>
                <w:sz w:val="20"/>
              </w:rPr>
              <w:t>Électrocution</w:t>
            </w:r>
            <w:r>
              <w:rPr>
                <w:sz w:val="20"/>
              </w:rPr>
              <w:t xml:space="preserve"> : électrisation mortelle. Autres dangers : brûlures (par arc électrique ou par effet Joule), incendie, chute après une secousse.</w:t>
            </w:r>
          </w:p>
          <w:p>
            <w:pPr>
              <w:pStyle w:val="TableParagraph"/>
              <w:spacing w:before="0" w:after="20" w:line="240" w:lineRule="auto"/>
              <w:ind w:left="110" w:right="80"/>
            </w:pPr>
            <w:r>
              <w:rPr>
                <w:b/>
                <w:sz w:val="20"/>
              </w:rPr>
              <w:t>Effets du courant alternatif 50 Hz</w:t>
            </w:r>
            <w:r>
              <w:rPr>
                <w:sz w:val="20"/>
              </w:rPr>
              <w:t xml:space="preserve"> (valeurs indicatives) : ≈ 0,5 mA seuil de perception ; ≈ 10 mA contraction des muscles (on ne peut plus lâcher) ; ≈ 30 mA risque de paralysie respiratoire ; au-delà d'environ 50 à 80 mA, risque de </w:t>
            </w:r>
            <w:r>
              <w:rPr>
                <w:b/>
                <w:sz w:val="20"/>
              </w:rPr>
              <w:t>fibrillation cardiaque</w:t>
            </w:r>
            <w:r>
              <w:rPr>
                <w:sz w:val="20"/>
              </w:rPr>
              <w:t xml:space="preserve"> (mortelle).</w:t>
            </w:r>
          </w:p>
          <w:p>
            <w:pPr>
              <w:pStyle w:val="TableParagraph"/>
              <w:spacing w:before="0" w:after="20" w:line="240" w:lineRule="auto"/>
              <w:ind w:left="110" w:right="80"/>
            </w:pPr>
            <w:r>
              <w:rPr>
                <w:sz w:val="20"/>
              </w:rPr>
              <w:t xml:space="preserve">La gravité dépend de l'intensité, de la durée de passage, du trajet dans le corps et de la résistance du corps (plus faible si la peau est humide). Loi d'Ohm : </w:t>
            </w:r>
            <w:r>
              <w:rPr>
                <w:b/>
                <w:sz w:val="20"/>
              </w:rPr>
              <w:t>I = U / R</w:t>
            </w:r>
            <w:r>
              <w:rPr>
                <w:sz w:val="20"/>
              </w:rPr>
              <w:t>.</w:t>
            </w:r>
          </w:p>
          <w:p>
            <w:pPr>
              <w:pStyle w:val="TableParagraph"/>
              <w:spacing w:before="0" w:after="20" w:line="240" w:lineRule="auto"/>
              <w:ind w:left="110" w:right="80"/>
            </w:pPr>
            <w:r>
              <w:rPr>
                <w:b/>
                <w:sz w:val="20"/>
              </w:rPr>
              <w:t>Domaines de tension</w:t>
            </w:r>
            <w:r>
              <w:rPr>
                <w:sz w:val="20"/>
              </w:rPr>
              <w:t xml:space="preserve"> (courant alternatif) : TBT ≤ 50 V ; BT de 50 V à 1000 V ; HTA de 1 kV à 50 kV ; HTB &gt; 50 kV.</w:t>
            </w:r>
          </w:p>
          <w:p>
            <w:pPr>
              <w:pStyle w:val="TableParagraph"/>
              <w:spacing w:before="0" w:after="20" w:line="240" w:lineRule="auto"/>
              <w:ind w:left="330" w:right="80" w:hanging="200"/>
            </w:pPr>
            <w:r>
              <w:rPr>
                <w:sz w:val="20"/>
              </w:rPr>
              <w:t xml:space="preserve">– </w:t>
            </w:r>
            <w:r>
              <w:rPr>
                <w:b/>
                <w:sz w:val="20"/>
              </w:rPr>
              <w:t>Contact direct</w:t>
            </w:r>
            <w:r>
              <w:rPr>
                <w:sz w:val="20"/>
              </w:rPr>
              <w:t xml:space="preserve"> (avec une partie normalement sous tension) : isolation, enveloppes et coffrets fermés, éloignement, obstacles, très basse tension de sécurité (TBTS).</w:t>
            </w:r>
          </w:p>
          <w:p>
            <w:pPr>
              <w:pStyle w:val="TableParagraph"/>
              <w:spacing w:before="0" w:after="20" w:line="240" w:lineRule="auto"/>
              <w:ind w:left="330" w:right="80" w:hanging="200"/>
            </w:pPr>
            <w:r>
              <w:rPr>
                <w:sz w:val="20"/>
              </w:rPr>
              <w:t xml:space="preserve">– </w:t>
            </w:r>
            <w:r>
              <w:rPr>
                <w:b/>
                <w:sz w:val="20"/>
              </w:rPr>
              <w:t>Contact indirect</w:t>
            </w:r>
            <w:r>
              <w:rPr>
                <w:sz w:val="20"/>
              </w:rPr>
              <w:t xml:space="preserve"> (avec une masse mise accidentellement sous tension) : mise à la terre des masses + </w:t>
            </w:r>
            <w:r>
              <w:rPr>
                <w:b/>
                <w:sz w:val="20"/>
              </w:rPr>
              <w:t>dispositif différentiel 30 mA</w:t>
            </w:r>
            <w:r>
              <w:rPr>
                <w:sz w:val="20"/>
              </w:rPr>
              <w:t xml:space="preserve"> ; matériel à double isolation (classe II) ; TBTS.</w:t>
            </w:r>
          </w:p>
          <w:p>
            <w:pPr>
              <w:pStyle w:val="TableParagraph"/>
              <w:spacing w:before="0" w:after="20" w:line="240" w:lineRule="auto"/>
              <w:ind w:left="110" w:right="80"/>
            </w:pPr>
            <w:r>
              <w:rPr>
                <w:b/>
                <w:sz w:val="20"/>
              </w:rPr>
              <w:t>Organisation</w:t>
            </w:r>
            <w:r>
              <w:rPr>
                <w:sz w:val="20"/>
              </w:rPr>
              <w:t xml:space="preserve"> : seules les personnes </w:t>
            </w:r>
            <w:r>
              <w:rPr>
                <w:b/>
                <w:sz w:val="20"/>
              </w:rPr>
              <w:t>habilitées</w:t>
            </w:r>
            <w:r>
              <w:rPr>
                <w:sz w:val="20"/>
              </w:rPr>
              <w:t xml:space="preserve"> interviennent (titre d'habilitation délivré par l'employeur : B0, B1, B2, BR, BC… en basse tension) ; </w:t>
            </w:r>
            <w:r>
              <w:rPr>
                <w:b/>
                <w:sz w:val="20"/>
              </w:rPr>
              <w:t>consignation</w:t>
            </w:r>
            <w:r>
              <w:rPr>
                <w:sz w:val="20"/>
              </w:rPr>
              <w:t xml:space="preserve"> avant tout travail (séparation, condamnation, identification, VAT, mise à la terre et en court-circuit) ; EPI : gants isolants, écran facial, vêtements non propagateurs de flamme, outils isolés 1000 V.</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30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puis correction collective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2 : courant traversant le corps</w:t>
            </w:r>
          </w:p>
          <w:p>
            <w:pPr>
              <w:pStyle w:val="TableParagraph"/>
              <w:spacing w:before="0" w:after="20" w:line="240" w:lineRule="auto"/>
              <w:ind w:left="110" w:right="80"/>
            </w:pPr>
            <w:r>
              <w:rPr>
                <w:sz w:val="20"/>
              </w:rPr>
              <w:t>Énoncé : un électricien touche un conducteur de phase à 230 V ; la résistance de son corps est estimée à 1000 Ω et il est en contact direct avec le sol. a) Calculer le courant qui le traverse et conclure. b) Il se tient sur un tapis isolant qui ajoute 50 000 Ω : recalculer. c) Quelles mesures auraient évité cette situation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I = U / R = 230 / 1000 = 0,23 A = </w:t>
            </w:r>
            <w:r>
              <w:rPr>
                <w:b/>
                <w:sz w:val="20"/>
              </w:rPr>
              <w:t>230 mA</w:t>
            </w:r>
            <w:r>
              <w:rPr>
                <w:sz w:val="20"/>
              </w:rPr>
              <w:t xml:space="preserve"> : largement au-dessus du seuil de fibrillation, </w:t>
            </w:r>
            <w:r>
              <w:rPr>
                <w:b/>
                <w:sz w:val="20"/>
              </w:rPr>
              <w:t>danger de mort</w:t>
            </w:r>
            <w:r>
              <w:rPr>
                <w:sz w:val="20"/>
              </w:rPr>
              <w:t>.</w:t>
            </w:r>
          </w:p>
          <w:p>
            <w:pPr>
              <w:pStyle w:val="TableParagraph"/>
              <w:spacing w:before="0" w:after="20" w:line="240" w:lineRule="auto"/>
              <w:ind w:left="450" w:right="80"/>
            </w:pPr>
            <w:r>
              <w:rPr>
                <w:sz w:val="20"/>
              </w:rPr>
              <w:t xml:space="preserve">b) R totale = 1000 + 50 000 = 51 000 Ω ; I = 230 / 51 000 ≈ 0,0045 A ≈ </w:t>
            </w:r>
            <w:r>
              <w:rPr>
                <w:b/>
                <w:sz w:val="20"/>
              </w:rPr>
              <w:t>4,5 mA</w:t>
            </w:r>
            <w:r>
              <w:rPr>
                <w:sz w:val="20"/>
              </w:rPr>
              <w:t xml:space="preserve"> : courant seulement perçu. Le tapis isolant limite fortement le courant.</w:t>
            </w:r>
          </w:p>
          <w:p>
            <w:pPr>
              <w:pStyle w:val="TableParagraph"/>
              <w:spacing w:before="0" w:after="20" w:line="240" w:lineRule="auto"/>
              <w:ind w:left="450" w:right="80"/>
            </w:pPr>
            <w:r>
              <w:rPr>
                <w:sz w:val="20"/>
              </w:rPr>
              <w:t>c) Consignation de l'installation (VAT avant d'intervenir), habilitation adaptée, gants isolants et outils isolés, protection par un différentiel 30 mA.</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manipulation d'extincteurs (lecture des étiquettes)</w:t>
            </w:r>
          </w:p>
          <w:p>
            <w:pPr>
              <w:pStyle w:val="TableParagraph"/>
              <w:spacing w:before="0" w:after="20" w:line="240" w:lineRule="auto"/>
              <w:ind w:left="110" w:right="80"/>
              <w:jc w:val="center"/>
            </w:pPr>
            <w:r>
              <w:rPr>
                <w:sz w:val="20"/>
              </w:rPr>
              <w:t>Rappel des consignes d'évacuation de l'établissement</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3.12. Risques d'incendie et d'explosion</w:t>
            </w:r>
          </w:p>
          <w:p>
            <w:pPr>
              <w:pStyle w:val="TableParagraph"/>
              <w:spacing w:before="0" w:after="20" w:line="240" w:lineRule="auto"/>
              <w:ind w:left="110" w:right="80"/>
            </w:pPr>
            <w:r>
              <w:rPr>
                <w:b/>
                <w:sz w:val="20"/>
              </w:rPr>
              <w:t>Triangle du feu</w:t>
            </w:r>
            <w:r>
              <w:rPr>
                <w:sz w:val="20"/>
              </w:rPr>
              <w:t xml:space="preserve"> : un feu a besoin de trois éléments : un </w:t>
            </w:r>
            <w:r>
              <w:rPr>
                <w:b/>
                <w:sz w:val="20"/>
              </w:rPr>
              <w:t>combustible</w:t>
            </w:r>
            <w:r>
              <w:rPr>
                <w:sz w:val="20"/>
              </w:rPr>
              <w:t xml:space="preserve">, un </w:t>
            </w:r>
            <w:r>
              <w:rPr>
                <w:b/>
                <w:sz w:val="20"/>
              </w:rPr>
              <w:t>comburant</w:t>
            </w:r>
            <w:r>
              <w:rPr>
                <w:sz w:val="20"/>
              </w:rPr>
              <w:t xml:space="preserve"> (l'oxygène de l'air) et une </w:t>
            </w:r>
            <w:r>
              <w:rPr>
                <w:b/>
                <w:sz w:val="20"/>
              </w:rPr>
              <w:t>énergie d'activation</w:t>
            </w:r>
            <w:r>
              <w:rPr>
                <w:sz w:val="20"/>
              </w:rPr>
              <w:t xml:space="preserve"> (chaleur, étincelle, flamme). Supprimer l'un des trois éteint le feu.</w:t>
            </w:r>
          </w:p>
          <w:p>
            <w:pPr>
              <w:pStyle w:val="TableParagraph"/>
              <w:spacing w:before="0" w:after="20" w:line="240" w:lineRule="auto"/>
              <w:ind w:left="110" w:right="80"/>
            </w:pPr>
            <w:r>
              <w:rPr>
                <w:b/>
                <w:sz w:val="20"/>
              </w:rPr>
              <w:t>Origines électriques</w:t>
            </w:r>
            <w:r>
              <w:rPr>
                <w:sz w:val="20"/>
              </w:rPr>
              <w:t xml:space="preserve"> : surcharge des câbles, court-circuit, connexions desserrées qui chauffent, arc électrique, matériel défectueux ou inadapté.</w:t>
            </w:r>
          </w:p>
          <w:p>
            <w:pPr>
              <w:pStyle w:val="TableParagraph"/>
              <w:spacing w:before="0" w:after="20" w:line="240" w:lineRule="auto"/>
              <w:ind w:left="110" w:right="80"/>
            </w:pPr>
            <w:r>
              <w:rPr>
                <w:b/>
                <w:sz w:val="20"/>
              </w:rPr>
              <w:t>Classes de feux</w:t>
            </w:r>
            <w:r>
              <w:rPr>
                <w:sz w:val="20"/>
              </w:rPr>
              <w:t xml:space="preserve"> : A (solides : bois, papier, plastique) ; B (liquides : essence, huiles, solvants) ; C (gaz) ; D (métaux) ; F (huiles de cuisson). Sur une installation électrique sous tension : utiliser un extincteur au </w:t>
            </w:r>
            <w:r>
              <w:rPr>
                <w:b/>
                <w:sz w:val="20"/>
              </w:rPr>
              <w:t>CO₂</w:t>
            </w:r>
            <w:r>
              <w:rPr>
                <w:sz w:val="20"/>
              </w:rPr>
              <w:t xml:space="preserve"> ou à </w:t>
            </w:r>
            <w:r>
              <w:rPr>
                <w:b/>
                <w:sz w:val="20"/>
              </w:rPr>
              <w:t>poudre</w:t>
            </w:r>
            <w:r>
              <w:rPr>
                <w:sz w:val="20"/>
              </w:rPr>
              <w:t xml:space="preserve"> ; jamais d'eau en jet ; couper le courant dès que possible.</w:t>
            </w:r>
          </w:p>
          <w:p>
            <w:pPr>
              <w:pStyle w:val="TableParagraph"/>
              <w:spacing w:before="0" w:after="20" w:line="240" w:lineRule="auto"/>
              <w:ind w:left="110" w:right="80"/>
            </w:pPr>
            <w:r>
              <w:rPr>
                <w:b/>
                <w:sz w:val="20"/>
              </w:rPr>
              <w:t>Explosion</w:t>
            </w:r>
            <w:r>
              <w:rPr>
                <w:sz w:val="20"/>
              </w:rPr>
              <w:t xml:space="preserve"> : combustion très rapide d'un mélange de gaz, de vapeurs ou de poussières avec l'air, dans certaines proportions (entre la limite inférieure et la limite supérieure d'explosivité), en présence d'une source d'inflammation. Dans les zones à atmosphère explosive (</w:t>
            </w:r>
            <w:r>
              <w:rPr>
                <w:b/>
                <w:sz w:val="20"/>
              </w:rPr>
              <w:t>ATEX</w:t>
            </w:r>
            <w:r>
              <w:rPr>
                <w:sz w:val="20"/>
              </w:rPr>
              <w:t>), on utilise un matériel électrique spécial.</w:t>
            </w:r>
          </w:p>
          <w:p>
            <w:pPr>
              <w:pStyle w:val="TableParagraph"/>
              <w:spacing w:before="0" w:after="20" w:line="240" w:lineRule="auto"/>
              <w:ind w:left="110" w:right="80"/>
            </w:pPr>
            <w:r>
              <w:rPr>
                <w:b/>
                <w:sz w:val="20"/>
              </w:rPr>
              <w:t>Prévention</w:t>
            </w:r>
            <w:r>
              <w:rPr>
                <w:sz w:val="20"/>
              </w:rPr>
              <w:t xml:space="preserve"> : calibrer les protections selon la section des câbles ; serrer les connexions et les contrôler (thermographie) ; éviter les multiprises en cascade ; stocker à part les produits inflammables ; interdire de fumer ; permis de feu pour les travaux par point chaud. </w:t>
            </w:r>
            <w:r>
              <w:rPr>
                <w:b/>
                <w:sz w:val="20"/>
              </w:rPr>
              <w:t>En cas d'incendie</w:t>
            </w:r>
            <w:r>
              <w:rPr>
                <w:sz w:val="20"/>
              </w:rPr>
              <w:t xml:space="preserve"> : donner l'alerte, couper l'énergie, attaquer un début de feu si c'est sans risque, sinon évacuer vers le point de rassemblement.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Étude de cas en binôme, puis mise en commun</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3 : surcharge et départ de feu</w:t>
            </w:r>
          </w:p>
          <w:p>
            <w:pPr>
              <w:pStyle w:val="TableParagraph"/>
              <w:spacing w:before="0" w:after="20" w:line="240" w:lineRule="auto"/>
              <w:ind w:left="110" w:right="80"/>
            </w:pPr>
            <w:r>
              <w:rPr>
                <w:sz w:val="20"/>
              </w:rPr>
              <w:t>Énoncé : sur un circuit en 2,5 mm² protégé par un disjoncteur de 16 A, on branche sur une multiprise un radiateur de 2000 W, une bouilloire de 2200 W et un ordinateur de 400 W (230 V). a) Calculer le courant total. b) Que se passe-t-il ? c) Un début de feu se déclare dans le coffret électrique voisin : quel extincteur utiliser et quelles actions mener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P totale = 2000 + 2200 + 400 = 4600 W ; I = P / U = 4600 / 230 = </w:t>
            </w:r>
            <w:r>
              <w:rPr>
                <w:b/>
                <w:sz w:val="20"/>
              </w:rPr>
              <w:t>20 A</w:t>
            </w:r>
            <w:r>
              <w:rPr>
                <w:sz w:val="20"/>
              </w:rPr>
              <w:t>.</w:t>
            </w:r>
          </w:p>
          <w:p>
            <w:pPr>
              <w:pStyle w:val="TableParagraph"/>
              <w:spacing w:before="0" w:after="20" w:line="240" w:lineRule="auto"/>
              <w:ind w:left="450" w:right="80"/>
            </w:pPr>
            <w:r>
              <w:rPr>
                <w:sz w:val="20"/>
              </w:rPr>
              <w:t xml:space="preserve">b) 20 A &gt; 16 A : le circuit est en </w:t>
            </w:r>
            <w:r>
              <w:rPr>
                <w:b/>
                <w:sz w:val="20"/>
              </w:rPr>
              <w:t>surcharge</w:t>
            </w:r>
            <w:r>
              <w:rPr>
                <w:sz w:val="20"/>
              </w:rPr>
              <w:t>. Le disjoncteur doit déclencher ; s'il est mal calibré ou si la multiprise est sous-dimensionnée, les conducteurs chauffent et peuvent prendre feu.</w:t>
            </w:r>
          </w:p>
          <w:p>
            <w:pPr>
              <w:pStyle w:val="TableParagraph"/>
              <w:spacing w:before="0" w:after="20" w:line="240" w:lineRule="auto"/>
              <w:ind w:left="450" w:right="80"/>
            </w:pPr>
            <w:r>
              <w:rPr>
                <w:sz w:val="20"/>
              </w:rPr>
              <w:t xml:space="preserve">c) Donner l'alerte, couper l'alimentation en amont si possible, utiliser un extincteur au </w:t>
            </w:r>
            <w:r>
              <w:rPr>
                <w:b/>
                <w:sz w:val="20"/>
              </w:rPr>
              <w:t>CO₂</w:t>
            </w:r>
            <w:r>
              <w:rPr>
                <w:sz w:val="20"/>
              </w:rPr>
              <w:t xml:space="preserve"> (ou à poudre), jamais d'eau ; évacuer si le feu n'est pas maîtrisé en quelques secondes.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PAUSE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comparaison de fiches techniques d'outils (niveau de vibration en m/s²)</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3.13. Risques liés aux vibrations</w:t>
            </w:r>
          </w:p>
          <w:p>
            <w:pPr>
              <w:pStyle w:val="TableParagraph"/>
              <w:spacing w:before="0" w:after="20" w:line="240" w:lineRule="auto"/>
              <w:ind w:left="330" w:right="80" w:hanging="200"/>
            </w:pPr>
            <w:r>
              <w:rPr>
                <w:sz w:val="20"/>
              </w:rPr>
              <w:t xml:space="preserve">– </w:t>
            </w:r>
            <w:r>
              <w:rPr>
                <w:b/>
                <w:sz w:val="20"/>
              </w:rPr>
              <w:t>Vibrations main-bras</w:t>
            </w:r>
            <w:r>
              <w:rPr>
                <w:sz w:val="20"/>
              </w:rPr>
              <w:t xml:space="preserve"> : perforateurs, burineurs, meuleuses, visseuses à choc. Effets : troubles vasculaires (doigts blancs, surtout au froid), troubles nerveux (fourmillements, perte de sensibilité), douleurs articulaires.</w:t>
            </w:r>
          </w:p>
          <w:p>
            <w:pPr>
              <w:pStyle w:val="TableParagraph"/>
              <w:spacing w:before="0" w:after="20" w:line="240" w:lineRule="auto"/>
              <w:ind w:left="330" w:right="80" w:hanging="200"/>
            </w:pPr>
            <w:r>
              <w:rPr>
                <w:sz w:val="20"/>
              </w:rPr>
              <w:t xml:space="preserve">– </w:t>
            </w:r>
            <w:r>
              <w:rPr>
                <w:b/>
                <w:sz w:val="20"/>
              </w:rPr>
              <w:t>Vibrations du corps entier</w:t>
            </w:r>
            <w:r>
              <w:rPr>
                <w:sz w:val="20"/>
              </w:rPr>
              <w:t xml:space="preserve"> : conduite d'engins, de chariots ou de véhicules sur sol irrégulier. Effets : douleurs lombaires, atteintes de la colonne vertébrale.</w:t>
            </w:r>
          </w:p>
          <w:p>
            <w:pPr>
              <w:pStyle w:val="TableParagraph"/>
              <w:spacing w:before="0" w:after="20" w:line="240" w:lineRule="auto"/>
              <w:ind w:left="110" w:right="80"/>
            </w:pPr>
            <w:r>
              <w:rPr>
                <w:sz w:val="20"/>
              </w:rPr>
              <w:t xml:space="preserve">Le niveau vibratoire se mesure en m/s². L'exposition journalière dépend du niveau et de la durée : </w:t>
            </w:r>
            <w:r>
              <w:rPr>
                <w:b/>
                <w:sz w:val="20"/>
              </w:rPr>
              <w:t>A(8) = a × √(T / 8)</w:t>
            </w:r>
            <w:r>
              <w:rPr>
                <w:sz w:val="20"/>
              </w:rPr>
              <w:t xml:space="preserve"> (a : niveau de l'outil en m/s² ; T : durée d'utilisation en heures). Repères couramment retenus (vibrations main-bras) : action de prévention à partir de </w:t>
            </w:r>
            <w:r>
              <w:rPr>
                <w:b/>
                <w:sz w:val="20"/>
              </w:rPr>
              <w:t>2,5 m/s²</w:t>
            </w:r>
            <w:r>
              <w:rPr>
                <w:sz w:val="20"/>
              </w:rPr>
              <w:t xml:space="preserve">, valeur limite </w:t>
            </w:r>
            <w:r>
              <w:rPr>
                <w:b/>
                <w:sz w:val="20"/>
              </w:rPr>
              <w:t>5 m/s²</w:t>
            </w:r>
            <w:r>
              <w:rPr>
                <w:sz w:val="20"/>
              </w:rPr>
              <w:t>.</w:t>
            </w:r>
          </w:p>
          <w:p>
            <w:pPr>
              <w:pStyle w:val="TableParagraph"/>
              <w:spacing w:before="0" w:after="20" w:line="240" w:lineRule="auto"/>
              <w:ind w:left="110" w:right="80"/>
            </w:pPr>
            <w:r>
              <w:rPr>
                <w:b/>
                <w:sz w:val="20"/>
              </w:rPr>
              <w:t>Mesures</w:t>
            </w:r>
            <w:r>
              <w:rPr>
                <w:sz w:val="20"/>
              </w:rPr>
              <w:t xml:space="preserve"> : choisir des outils à faible vibration et des poignées antivibratiles ; entretenir les outils (forets affûtés) ; limiter la durée et alterner les tâches ; sièges à suspension sur les engins ; protéger les mains du froid ; suivi médical.</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Exercice résolu en commun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4 : exposition aux vibrations d'un perforateur</w:t>
            </w:r>
          </w:p>
          <w:p>
            <w:pPr>
              <w:pStyle w:val="TableParagraph"/>
              <w:spacing w:before="0" w:after="20" w:line="240" w:lineRule="auto"/>
              <w:ind w:left="110" w:right="80"/>
            </w:pPr>
            <w:r>
              <w:rPr>
                <w:sz w:val="20"/>
              </w:rPr>
              <w:t>Énoncé : un perforateur a un niveau de vibration a = 10 m/s². a) Calculer A(8) pour 2 h d'utilisation par jour. b) Quelle durée maximale pour rester à 2,5 m/s²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A(8) = 10 × √(2 / 8) = 10 × √0,25 = 10 × 0,5 = </w:t>
            </w:r>
            <w:r>
              <w:rPr>
                <w:b/>
                <w:sz w:val="20"/>
              </w:rPr>
              <w:t>5 m/s²</w:t>
            </w:r>
            <w:r>
              <w:rPr>
                <w:sz w:val="20"/>
              </w:rPr>
              <w:t xml:space="preserve"> : la valeur limite est atteinte.</w:t>
            </w:r>
          </w:p>
          <w:p>
            <w:pPr>
              <w:pStyle w:val="TableParagraph"/>
              <w:spacing w:before="0" w:after="20" w:line="240" w:lineRule="auto"/>
              <w:ind w:left="450" w:right="80"/>
            </w:pPr>
            <w:r>
              <w:rPr>
                <w:sz w:val="20"/>
              </w:rPr>
              <w:t xml:space="preserve">b) 2,5 = 10 × √(T / 8) ⇒ √(T / 8) = 0,25 ⇒ T / 8 = 0,0625 ⇒ T = </w:t>
            </w:r>
            <w:r>
              <w:rPr>
                <w:b/>
                <w:sz w:val="20"/>
              </w:rPr>
              <w:t>0,5 h = 30 min</w:t>
            </w:r>
            <w:r>
              <w:rPr>
                <w:sz w:val="20"/>
              </w:rPr>
              <w:t>.</w:t>
            </w:r>
          </w:p>
          <w:p>
            <w:pPr>
              <w:pStyle w:val="TableParagraph"/>
              <w:spacing w:before="0" w:after="20" w:line="240" w:lineRule="auto"/>
              <w:ind w:left="450" w:right="80"/>
            </w:pPr>
            <w:r>
              <w:rPr>
                <w:sz w:val="20"/>
              </w:rPr>
              <w:t>Conclusion : choisir un outil moins vibrant ou répartir le perçage entre plusieurs personnes.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démonstration d'un perforateur avec aspiration intégrée et de masques FFP</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3.14. Risques liés aux poussières</w:t>
            </w:r>
          </w:p>
          <w:p>
            <w:pPr>
              <w:pStyle w:val="TableParagraph"/>
              <w:spacing w:before="0" w:after="20" w:line="240" w:lineRule="auto"/>
              <w:ind w:left="110" w:right="80"/>
            </w:pPr>
            <w:r>
              <w:rPr>
                <w:sz w:val="20"/>
              </w:rPr>
              <w:t>Les poussières sont de fines particules solides en suspension dans l'air. Les plus fines, invisibles, pénètrent jusqu'au fond des poumons.</w:t>
            </w:r>
          </w:p>
          <w:p>
            <w:pPr>
              <w:pStyle w:val="TableParagraph"/>
              <w:spacing w:before="0" w:after="20" w:line="240" w:lineRule="auto"/>
              <w:ind w:left="330" w:right="80" w:hanging="200"/>
            </w:pPr>
            <w:r>
              <w:rPr>
                <w:sz w:val="20"/>
              </w:rPr>
              <w:t xml:space="preserve">– </w:t>
            </w:r>
            <w:r>
              <w:rPr>
                <w:b/>
                <w:sz w:val="20"/>
              </w:rPr>
              <w:t>Minérales</w:t>
            </w:r>
            <w:r>
              <w:rPr>
                <w:sz w:val="20"/>
              </w:rPr>
              <w:t xml:space="preserve"> : silice cristalline (perçage et saignées dans le béton, la brique ou la pierre) → silicose, cancer du poumon ;</w:t>
            </w:r>
          </w:p>
          <w:p>
            <w:pPr>
              <w:pStyle w:val="TableParagraph"/>
              <w:spacing w:before="0" w:after="20" w:line="240" w:lineRule="auto"/>
              <w:ind w:left="330" w:right="80" w:hanging="200"/>
            </w:pPr>
            <w:r>
              <w:rPr>
                <w:sz w:val="20"/>
              </w:rPr>
              <w:t xml:space="preserve">– </w:t>
            </w:r>
            <w:r>
              <w:rPr>
                <w:b/>
                <w:sz w:val="20"/>
              </w:rPr>
              <w:t>Amiante</w:t>
            </w:r>
            <w:r>
              <w:rPr>
                <w:sz w:val="20"/>
              </w:rPr>
              <w:t xml:space="preserve"> : présente dans certains bâtiments anciens (flocages, dalles, conduits, joints) → cancers graves ; toute intervention exige un repérage préalable et des procédures spéciales ;</w:t>
            </w:r>
          </w:p>
          <w:p>
            <w:pPr>
              <w:pStyle w:val="TableParagraph"/>
              <w:spacing w:before="0" w:after="20" w:line="240" w:lineRule="auto"/>
              <w:ind w:left="330" w:right="80" w:hanging="200"/>
            </w:pPr>
            <w:r>
              <w:rPr>
                <w:sz w:val="20"/>
              </w:rPr>
              <w:t xml:space="preserve">– </w:t>
            </w:r>
            <w:r>
              <w:rPr>
                <w:b/>
                <w:sz w:val="20"/>
              </w:rPr>
              <w:t>Bois, métaux, fibres</w:t>
            </w:r>
            <w:r>
              <w:rPr>
                <w:sz w:val="20"/>
              </w:rPr>
              <w:t xml:space="preserve"> : irritations, allergies, asthme, certains cancers ;</w:t>
            </w:r>
          </w:p>
          <w:p>
            <w:pPr>
              <w:pStyle w:val="TableParagraph"/>
              <w:spacing w:before="0" w:after="20" w:line="240" w:lineRule="auto"/>
              <w:ind w:left="330" w:right="80" w:hanging="200"/>
            </w:pPr>
            <w:r>
              <w:rPr>
                <w:sz w:val="20"/>
              </w:rPr>
              <w:t xml:space="preserve">– certaines poussières (farine, bois, aluminium) peuvent aussi provoquer des </w:t>
            </w:r>
            <w:r>
              <w:rPr>
                <w:b/>
                <w:sz w:val="20"/>
              </w:rPr>
              <w:t>explosions</w:t>
            </w:r>
            <w:r>
              <w:rPr>
                <w:sz w:val="20"/>
              </w:rPr>
              <w:t>.</w:t>
            </w:r>
          </w:p>
          <w:p>
            <w:pPr>
              <w:pStyle w:val="TableParagraph"/>
              <w:spacing w:before="0" w:after="20" w:line="240" w:lineRule="auto"/>
              <w:ind w:left="110" w:right="80"/>
            </w:pPr>
            <w:r>
              <w:rPr>
                <w:b/>
                <w:sz w:val="20"/>
              </w:rPr>
              <w:t>Mesures</w:t>
            </w:r>
            <w:r>
              <w:rPr>
                <w:sz w:val="20"/>
              </w:rPr>
              <w:t xml:space="preserve"> : outils avec aspiration intégrée ou travail à l'humide ; aspirateur à filtre adapté plutôt que balai ou soufflette ; ventilation ; zone délimitée ; masque </w:t>
            </w:r>
            <w:r>
              <w:rPr>
                <w:b/>
                <w:sz w:val="20"/>
              </w:rPr>
              <w:t>FFP2 ou FFP3</w:t>
            </w:r>
            <w:r>
              <w:rPr>
                <w:sz w:val="20"/>
              </w:rPr>
              <w:t xml:space="preserve"> bien ajusté ; vêtements de travail lavés séparément ; se laver avant de manger.</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puis correction orale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5 : saignées dans un mur en béton</w:t>
            </w:r>
          </w:p>
          <w:p>
            <w:pPr>
              <w:pStyle w:val="TableParagraph"/>
              <w:spacing w:before="0" w:after="20" w:line="240" w:lineRule="auto"/>
              <w:ind w:left="110" w:right="80"/>
            </w:pPr>
            <w:r>
              <w:rPr>
                <w:sz w:val="20"/>
              </w:rPr>
              <w:t>Énoncé : pour encastrer des gaines, un électricien réalise des saignées avec une rainureuse dans un mur en béton, dans une pièce fermée, sans aspiration. Il balaie ensuite la poussière. Identifier les risques et proposer les mesures adaptées.</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Risques : inhalation de </w:t>
            </w:r>
            <w:r>
              <w:rPr>
                <w:b/>
                <w:sz w:val="20"/>
              </w:rPr>
              <w:t>silice cristalline</w:t>
            </w:r>
            <w:r>
              <w:rPr>
                <w:sz w:val="20"/>
              </w:rPr>
              <w:t xml:space="preserve"> (silicose), bruit et vibrations de la rainureuse, poussière dans les yeux ; le balayage remet la poussière en suspension.</w:t>
            </w:r>
          </w:p>
          <w:p>
            <w:pPr>
              <w:pStyle w:val="TableParagraph"/>
              <w:spacing w:before="0" w:after="20" w:line="240" w:lineRule="auto"/>
              <w:ind w:left="450" w:right="80"/>
            </w:pPr>
            <w:r>
              <w:rPr>
                <w:sz w:val="20"/>
              </w:rPr>
              <w:t>Mesures : rainureuse raccordée à un aspirateur adapté ; aérer la pièce ; masque FFP3 (ou au moins FFP2), lunettes, protecteurs auditifs ; nettoyer avec l'aspirateur, jamais au balai. Dans un bâtiment ancien, vérifier d'abord l'absence d'amiante.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présentation d'un détecteur multigaz et d'un harnais avec trépied de récupération</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3.15. Risques liés aux espaces confinés</w:t>
            </w:r>
          </w:p>
          <w:p>
            <w:pPr>
              <w:pStyle w:val="TableParagraph"/>
              <w:spacing w:before="0" w:after="20" w:line="240" w:lineRule="auto"/>
              <w:ind w:left="110" w:right="80"/>
            </w:pPr>
            <w:r>
              <w:rPr>
                <w:sz w:val="20"/>
              </w:rPr>
              <w:t xml:space="preserve">Un </w:t>
            </w:r>
            <w:r>
              <w:rPr>
                <w:b/>
                <w:sz w:val="20"/>
              </w:rPr>
              <w:t>espace confiné</w:t>
            </w:r>
            <w:r>
              <w:rPr>
                <w:sz w:val="20"/>
              </w:rPr>
              <w:t xml:space="preserve"> est un espace clos ou partiellement clos, qui n'est pas prévu pour y travailler en permanence, dont l'accès est difficile et la ventilation naturelle insuffisante : regards, chambres de tirage, galeries techniques, caniveaux, fosses, cuves, puits, vides sanitaires.</w:t>
            </w:r>
          </w:p>
          <w:p>
            <w:pPr>
              <w:pStyle w:val="TableParagraph"/>
              <w:spacing w:before="0" w:after="20" w:line="240" w:lineRule="auto"/>
              <w:ind w:left="110" w:right="80"/>
            </w:pPr>
            <w:r>
              <w:rPr>
                <w:b/>
                <w:sz w:val="20"/>
              </w:rPr>
              <w:t>Dangers</w:t>
            </w:r>
            <w:r>
              <w:rPr>
                <w:sz w:val="20"/>
              </w:rPr>
              <w:t xml:space="preserve"> : </w:t>
            </w:r>
            <w:r>
              <w:rPr>
                <w:b/>
                <w:sz w:val="20"/>
              </w:rPr>
              <w:t>manque d'oxygène</w:t>
            </w:r>
            <w:r>
              <w:rPr>
                <w:sz w:val="20"/>
              </w:rPr>
              <w:t xml:space="preserve"> (l'air contient normalement environ 21 % d'oxygène) ; gaz </w:t>
            </w:r>
            <w:r>
              <w:rPr>
                <w:b/>
                <w:sz w:val="20"/>
              </w:rPr>
              <w:t>toxiques</w:t>
            </w:r>
            <w:r>
              <w:rPr>
                <w:sz w:val="20"/>
              </w:rPr>
              <w:t xml:space="preserve"> (H₂S, CO) ; gaz </w:t>
            </w:r>
            <w:r>
              <w:rPr>
                <w:b/>
                <w:sz w:val="20"/>
              </w:rPr>
              <w:t>inflammables</w:t>
            </w:r>
            <w:r>
              <w:rPr>
                <w:sz w:val="20"/>
              </w:rPr>
              <w:t xml:space="preserve"> (méthane) ; noyade ou ensevelissement ; chaleur ; difficulté d'évacuation et de secours. Beaucoup de victimes sont des </w:t>
            </w:r>
            <w:r>
              <w:rPr>
                <w:b/>
                <w:sz w:val="20"/>
              </w:rPr>
              <w:t>sauveteurs</w:t>
            </w:r>
            <w:r>
              <w:rPr>
                <w:sz w:val="20"/>
              </w:rPr>
              <w:t xml:space="preserve"> qui descendent sans protection.</w:t>
            </w:r>
          </w:p>
          <w:p>
            <w:pPr>
              <w:pStyle w:val="TableParagraph"/>
              <w:spacing w:before="0" w:after="20" w:line="240" w:lineRule="auto"/>
              <w:ind w:left="110" w:right="80"/>
            </w:pPr>
            <w:r>
              <w:rPr>
                <w:b/>
                <w:sz w:val="20"/>
              </w:rPr>
              <w:t>Mesures</w:t>
            </w:r>
            <w:r>
              <w:rPr>
                <w:sz w:val="20"/>
              </w:rPr>
              <w:t xml:space="preserve"> : autorisation d'entrée écrite ; </w:t>
            </w:r>
            <w:r>
              <w:rPr>
                <w:b/>
                <w:sz w:val="20"/>
              </w:rPr>
              <w:t>mesure de l'atmosphère avant et pendant l'intervention</w:t>
            </w:r>
            <w:r>
              <w:rPr>
                <w:sz w:val="20"/>
              </w:rPr>
              <w:t xml:space="preserve"> (détecteur 4 gaz : O₂, CO, H₂S, explosimètre) ; ventilation forcée ; consignation des énergies et des fluides ; </w:t>
            </w:r>
            <w:r>
              <w:rPr>
                <w:b/>
                <w:sz w:val="20"/>
              </w:rPr>
              <w:t>surveillant permanent à l'extérieur</w:t>
            </w:r>
            <w:r>
              <w:rPr>
                <w:sz w:val="20"/>
              </w:rPr>
              <w:t xml:space="preserve"> en liaison avec l'intervenant ; harnais relié à un treuil de récupération ; plan de secours prêt. Règle : </w:t>
            </w:r>
            <w:r>
              <w:rPr>
                <w:b/>
                <w:sz w:val="20"/>
              </w:rPr>
              <w:t>ne jamais descendre porter secours sans appareil respiratoire</w:t>
            </w:r>
            <w:r>
              <w:rPr>
                <w:sz w:val="20"/>
              </w:rPr>
              <w:t xml:space="preserve"> ; alerter les secours.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Étude de cas en groupes, puis restitution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6 : intervention dans une chambre de tirage</w:t>
            </w:r>
          </w:p>
          <w:p>
            <w:pPr>
              <w:pStyle w:val="TableParagraph"/>
              <w:spacing w:before="0" w:after="20" w:line="240" w:lineRule="auto"/>
              <w:ind w:left="110" w:right="80"/>
            </w:pPr>
            <w:r>
              <w:rPr>
                <w:sz w:val="20"/>
              </w:rPr>
              <w:t>Énoncé : deux techniciens doivent raccorder un câble dans une chambre de tirage souterraine de 2 m de profondeur, fermée depuis plusieurs mois. L'un veut descendre tout de suite. Établir la procédure d'intervention dans l'ordre. Que faire si l'intervenant fait un malaise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1) Obtenir l'autorisation d'entrée et baliser la zone en surface.</w:t>
            </w:r>
          </w:p>
          <w:p>
            <w:pPr>
              <w:pStyle w:val="TableParagraph"/>
              <w:spacing w:before="0" w:after="20" w:line="240" w:lineRule="auto"/>
              <w:ind w:left="450" w:right="80"/>
            </w:pPr>
            <w:r>
              <w:rPr>
                <w:sz w:val="20"/>
              </w:rPr>
              <w:t xml:space="preserve">2) Ouvrir et laisser aérer ; </w:t>
            </w:r>
            <w:r>
              <w:rPr>
                <w:b/>
                <w:sz w:val="20"/>
              </w:rPr>
              <w:t>mesurer l'atmosphère</w:t>
            </w:r>
            <w:r>
              <w:rPr>
                <w:sz w:val="20"/>
              </w:rPr>
              <w:t xml:space="preserve"> (O₂, CO, H₂S, gaz inflammables) à plusieurs hauteurs.</w:t>
            </w:r>
          </w:p>
          <w:p>
            <w:pPr>
              <w:pStyle w:val="TableParagraph"/>
              <w:spacing w:before="0" w:after="20" w:line="240" w:lineRule="auto"/>
              <w:ind w:left="450" w:right="80"/>
            </w:pPr>
            <w:r>
              <w:rPr>
                <w:sz w:val="20"/>
              </w:rPr>
              <w:t>3) Si les mesures sont mauvaises ou douteuses : ventilation forcée, puis nouvelle mesure.</w:t>
            </w:r>
          </w:p>
          <w:p>
            <w:pPr>
              <w:pStyle w:val="TableParagraph"/>
              <w:spacing w:before="0" w:after="20" w:line="240" w:lineRule="auto"/>
              <w:ind w:left="450" w:right="80"/>
            </w:pPr>
            <w:r>
              <w:rPr>
                <w:sz w:val="20"/>
              </w:rPr>
              <w:t>4) Consigner les câbles et les énergies concernés.</w:t>
            </w:r>
          </w:p>
          <w:p>
            <w:pPr>
              <w:pStyle w:val="TableParagraph"/>
              <w:spacing w:before="0" w:after="20" w:line="240" w:lineRule="auto"/>
              <w:ind w:left="450" w:right="80"/>
            </w:pPr>
            <w:r>
              <w:rPr>
                <w:sz w:val="20"/>
              </w:rPr>
              <w:t xml:space="preserve">5) Descendre avec détecteur porté en continu, harnais relié au trépied et au treuil ; le second technicien reste </w:t>
            </w:r>
            <w:r>
              <w:rPr>
                <w:b/>
                <w:sz w:val="20"/>
              </w:rPr>
              <w:t>en surface</w:t>
            </w:r>
            <w:r>
              <w:rPr>
                <w:sz w:val="20"/>
              </w:rPr>
              <w:t xml:space="preserve"> comme surveillant.</w:t>
            </w:r>
          </w:p>
          <w:p>
            <w:pPr>
              <w:pStyle w:val="TableParagraph"/>
              <w:spacing w:before="0" w:after="20" w:line="240" w:lineRule="auto"/>
              <w:ind w:left="450" w:right="80"/>
            </w:pPr>
            <w:r>
              <w:rPr>
                <w:sz w:val="20"/>
              </w:rPr>
              <w:t xml:space="preserve">Malaise : le surveillant ne descend </w:t>
            </w:r>
            <w:r>
              <w:rPr>
                <w:b/>
                <w:sz w:val="20"/>
              </w:rPr>
              <w:t>pas</w:t>
            </w:r>
            <w:r>
              <w:rPr>
                <w:sz w:val="20"/>
              </w:rPr>
              <w:t xml:space="preserve"> ; il remonte la victime avec le treuil, alerte les secours et pratique les gestes de premiers secours à l'air libre.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bl>
    <w:p w14:paraId="1E491492" w14:textId="77777777" w:rsidR="00B533E4" w:rsidRDefault="00B533E4" w:rsidP="00B533E4">
      <w:pPr>
        <w:pStyle w:val="Corpsdetexte"/>
        <w:rPr>
          <w:b/>
          <w:sz w:val="20"/>
        </w:rPr>
      </w:pPr>
    </w:p>
    <w:p w14:paraId="74A6EB65" w14:textId="77777777" w:rsidR="00B533E4" w:rsidRDefault="00B533E4" w:rsidP="00B533E4">
      <w:pPr>
        <w:pStyle w:val="Corpsdetexte"/>
        <w:rPr>
          <w:b/>
          <w:sz w:val="20"/>
        </w:rPr>
      </w:pPr>
    </w:p>
    <w:p w14:paraId="42A17109" w14:textId="77777777" w:rsidR="00B533E4" w:rsidRDefault="00B533E4" w:rsidP="00B533E4">
      <w:pPr>
        <w:pStyle w:val="Corpsdetexte"/>
        <w:spacing w:before="7" w:after="1"/>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1309033C" w14:textId="77777777" w:rsidTr="001627F2">
        <w:trPr>
          <w:trHeight w:val="274"/>
        </w:trPr>
        <w:tc>
          <w:tcPr>
            <w:tcW w:w="9894" w:type="dxa"/>
            <w:gridSpan w:val="2"/>
          </w:tcPr>
          <w:p w14:paraId="467A3D1D" w14:textId="77777777" w:rsidR="00B533E4" w:rsidRDefault="00B533E4" w:rsidP="001627F2">
            <w:pPr>
              <w:pStyle w:val="TableParagraph"/>
              <w:spacing w:before="1" w:line="254" w:lineRule="exact"/>
              <w:ind w:left="4289" w:right="4272"/>
              <w:jc w:val="center"/>
              <w:rPr>
                <w:b/>
                <w:sz w:val="24"/>
              </w:rPr>
            </w:pPr>
            <w:r>
              <w:rPr>
                <w:b/>
                <w:spacing w:val="-2"/>
                <w:sz w:val="24"/>
              </w:rPr>
              <w:t>Conclusion</w:t>
            </w:r>
          </w:p>
        </w:tc>
        <w:tc>
          <w:tcPr>
            <w:tcW w:w="885" w:type="dxa"/>
          </w:tcPr>
          <w:p w14:paraId="5A874904" w14:textId="77777777" w:rsidR="00B533E4" w:rsidRDefault="00B533E4" w:rsidP="001627F2">
            <w:pPr>
              <w:pStyle w:val="TableParagraph"/>
              <w:spacing w:line="248" w:lineRule="exact"/>
              <w:ind w:left="200"/>
              <w:rPr>
                <w:b/>
              </w:rPr>
            </w:pPr>
            <w:r>
              <w:rPr>
                <w:b/>
                <w:spacing w:val="-2"/>
              </w:rPr>
              <w:t>Durée</w:t>
            </w:r>
          </w:p>
        </w:tc>
      </w:tr>
      <w:tr w:rsidR="00B533E4" w14:paraId="452804CE" w14:textId="77777777" w:rsidTr="001627F2">
        <w:trPr>
          <w:trHeight w:val="1520"/>
        </w:trPr>
        <w:tc>
          <w:tcPr>
            <w:tcW w:w="1886" w:type="dxa"/>
          </w:tcPr>
          <w:p w14:paraId="5BCDD409" w14:textId="77777777" w:rsidR="00B533E4" w:rsidRDefault="00B533E4" w:rsidP="001627F2">
            <w:pPr>
              <w:pStyle w:val="TableParagraph"/>
              <w:spacing w:line="253" w:lineRule="exact"/>
              <w:ind w:left="110"/>
            </w:pPr>
            <w:proofErr w:type="spellStart"/>
            <w:r>
              <w:rPr>
                <w:spacing w:val="-2"/>
              </w:rPr>
              <w:t>Synthèse</w:t>
            </w:r>
            <w:proofErr w:type="spellEnd"/>
          </w:p>
        </w:tc>
        <w:tc>
          <w:tcPr>
            <w:tcW w:w="8008" w:type="dxa"/>
          </w:tcPr>
          <w:p w14:paraId="024C42CD" w14:textId="77777777" w:rsidR="00B533E4" w:rsidRDefault="00B533E4" w:rsidP="001627F2">
            <w:pPr>
              <w:pStyle w:val="TableParagraph"/>
              <w:spacing w:before="0" w:after="20" w:line="240" w:lineRule="auto"/>
              <w:ind w:left="110" w:right="80"/>
            </w:pPr>
            <w:r>
              <w:rPr>
                <w:sz w:val="20"/>
              </w:rPr>
              <w:t>Synthèse construite avec les stagiaires (questions orales) :</w:t>
            </w:r>
          </w:p>
          <w:p>
            <w:pPr>
              <w:pStyle w:val="TableParagraph"/>
              <w:spacing w:before="0" w:after="20" w:line="240" w:lineRule="auto"/>
              <w:ind w:left="330" w:right="80" w:hanging="200"/>
            </w:pPr>
            <w:r>
              <w:rPr>
                <w:sz w:val="20"/>
              </w:rPr>
              <w:t>– Bruit : +3 dB ⇒ durée d'exposition divisée par 2 ; réduire à la source, puis protecteurs auditifs.</w:t>
            </w:r>
          </w:p>
          <w:p>
            <w:pPr>
              <w:pStyle w:val="TableParagraph"/>
              <w:spacing w:before="0" w:after="20" w:line="240" w:lineRule="auto"/>
              <w:ind w:left="330" w:right="80" w:hanging="200"/>
            </w:pPr>
            <w:r>
              <w:rPr>
                <w:sz w:val="20"/>
              </w:rPr>
              <w:t>– Électrique : I = U / R ; danger mortel dès quelques dizaines de mA ; différentiel 30 mA, habilitation, consignation, EPI.</w:t>
            </w:r>
          </w:p>
          <w:p>
            <w:pPr>
              <w:pStyle w:val="TableParagraph"/>
              <w:spacing w:before="0" w:after="20" w:line="240" w:lineRule="auto"/>
              <w:ind w:left="330" w:right="80" w:hanging="200"/>
            </w:pPr>
            <w:r>
              <w:rPr>
                <w:sz w:val="20"/>
              </w:rPr>
              <w:t>– Incendie : triangle du feu ; CO₂ ou poudre sur un feu électrique ; alerter, couper, attaquer ou évacuer.</w:t>
            </w:r>
          </w:p>
          <w:p>
            <w:pPr>
              <w:pStyle w:val="TableParagraph"/>
              <w:spacing w:before="0" w:after="20" w:line="240" w:lineRule="auto"/>
              <w:ind w:left="330" w:right="80" w:hanging="200"/>
            </w:pPr>
            <w:r>
              <w:rPr>
                <w:sz w:val="20"/>
              </w:rPr>
              <w:t>– Vibrations : A(8) = a × √(T / 8) ; outils moins vibrants, durée limitée.</w:t>
            </w:r>
          </w:p>
          <w:p>
            <w:pPr>
              <w:pStyle w:val="TableParagraph"/>
              <w:spacing w:before="0" w:after="20" w:line="240" w:lineRule="auto"/>
              <w:ind w:left="330" w:right="80" w:hanging="200"/>
            </w:pPr>
            <w:r>
              <w:rPr>
                <w:sz w:val="20"/>
              </w:rPr>
              <w:t>– Poussières : aspiration à la source, travail à l'humide, masque FFP2/FFP3 ; espaces confinés : mesurer l'air, ventiler, surveillant en surface, jamais de sauvetage sans protection.</w:t>
            </w:r>
          </w:p>
        </w:tc>
        <w:tc>
          <w:tcPr>
            <w:tcW w:w="885" w:type="dxa"/>
          </w:tcPr>
          <w:p w14:paraId="42AB6AAB" w14:textId="77777777" w:rsidR="00B533E4" w:rsidRDefault="00B533E4" w:rsidP="001627F2">
            <w:pPr>
              <w:pStyle w:val="TableParagraph"/>
              <w:spacing w:before="0" w:after="20" w:line="240" w:lineRule="auto"/>
              <w:ind w:left="110" w:right="80"/>
              <w:jc w:val="center"/>
            </w:pPr>
            <w:r>
              <w:rPr>
                <w:sz w:val="20"/>
              </w:rPr>
              <w:t>15 min</w:t>
            </w:r>
          </w:p>
        </w:tc>
      </w:tr>
      <w:tr w:rsidR="00B533E4" w14:paraId="38C07053" w14:textId="77777777" w:rsidTr="001627F2">
        <w:trPr>
          <w:trHeight w:val="1265"/>
        </w:trPr>
        <w:tc>
          <w:tcPr>
            <w:tcW w:w="1886" w:type="dxa"/>
          </w:tcPr>
          <w:p w14:paraId="2B4D25C8" w14:textId="77777777" w:rsidR="00B533E4" w:rsidRDefault="00B533E4" w:rsidP="001627F2">
            <w:pPr>
              <w:pStyle w:val="TableParagraph"/>
              <w:spacing w:line="248" w:lineRule="exact"/>
              <w:ind w:left="110"/>
            </w:pPr>
            <w:r>
              <w:rPr>
                <w:spacing w:val="-2"/>
              </w:rPr>
              <w:t>Evaluation</w:t>
            </w:r>
          </w:p>
        </w:tc>
        <w:tc>
          <w:tcPr>
            <w:tcW w:w="8008" w:type="dxa"/>
          </w:tcPr>
          <w:p w14:paraId="49AF466B" w14:textId="77777777" w:rsidR="00B533E4" w:rsidRDefault="00B533E4" w:rsidP="001627F2">
            <w:pPr>
              <w:pStyle w:val="TableParagraph"/>
              <w:spacing w:before="0" w:after="20" w:line="240" w:lineRule="auto"/>
              <w:ind w:left="110" w:right="80"/>
            </w:pPr>
            <w:r>
              <w:rPr>
                <w:sz w:val="20"/>
              </w:rPr>
              <w:t>Évaluation écrite individuelle (réponses attendues entre crochets) :</w:t>
            </w:r>
          </w:p>
          <w:p>
            <w:pPr>
              <w:pStyle w:val="TableParagraph"/>
              <w:spacing w:before="40" w:after="10" w:line="240" w:lineRule="auto"/>
              <w:ind w:left="110" w:right="80"/>
            </w:pPr>
            <w:r>
              <w:rPr>
                <w:b/>
                <w:i/>
                <w:sz w:val="20"/>
              </w:rPr>
              <w:t>Exercice A</w:t>
            </w:r>
          </w:p>
          <w:p>
            <w:pPr>
              <w:pStyle w:val="TableParagraph"/>
              <w:spacing w:before="0" w:after="20" w:line="240" w:lineRule="auto"/>
              <w:ind w:left="110" w:right="80"/>
            </w:pPr>
            <w:r>
              <w:rPr>
                <w:sz w:val="20"/>
              </w:rPr>
              <w:t>a) Pendant combien de temps peut-on être exposé à 100 dB(A) pour recevoir la même dose qu'en 8 h à 85 dB(A) ? b) Une personne (R = 2000 Ω) touche une phase sous 400 V : calculer le courant et conclure.</w:t>
            </w:r>
          </w:p>
          <w:p>
            <w:pPr>
              <w:pStyle w:val="TableParagraph"/>
              <w:spacing w:before="0" w:after="20" w:line="240" w:lineRule="auto"/>
              <w:ind w:left="450" w:right="80"/>
            </w:pPr>
            <w:r>
              <w:rPr>
                <w:sz w:val="20"/>
              </w:rPr>
              <w:t>[a) 100 – 85 = 15 dB = 5 × 3 dB : 8 h / 2⁵ = 8 / 32 = 0,25 h = 15 min. b) I = 400 / 2000 = 0,2 A = 200 mA : danger de mort (fibrillation)]</w:t>
            </w:r>
          </w:p>
          <w:p>
            <w:pPr>
              <w:pStyle w:val="TableParagraph"/>
              <w:spacing w:before="40" w:after="10" w:line="240" w:lineRule="auto"/>
              <w:ind w:left="110" w:right="80"/>
            </w:pPr>
            <w:r>
              <w:rPr>
                <w:b/>
                <w:i/>
                <w:sz w:val="20"/>
              </w:rPr>
              <w:t>Exercice B</w:t>
            </w:r>
          </w:p>
          <w:p>
            <w:pPr>
              <w:pStyle w:val="TableParagraph"/>
              <w:spacing w:before="0" w:after="20" w:line="240" w:lineRule="auto"/>
              <w:ind w:left="110" w:right="80"/>
            </w:pPr>
            <w:r>
              <w:rPr>
                <w:sz w:val="20"/>
              </w:rPr>
              <w:t>Citer les trois éléments du triangle du feu. Quel extincteur utiliser sur un tableau électrique ? Citer deux causes électriques d'incendie.</w:t>
            </w:r>
          </w:p>
          <w:p>
            <w:pPr>
              <w:pStyle w:val="TableParagraph"/>
              <w:spacing w:before="0" w:after="20" w:line="240" w:lineRule="auto"/>
              <w:ind w:left="450" w:right="80"/>
            </w:pPr>
            <w:r>
              <w:rPr>
                <w:sz w:val="20"/>
              </w:rPr>
              <w:t>[Combustible, comburant, énergie d'activation. CO₂ (ou poudre), jamais d'eau en jet. Surcharge, court-circuit, connexion desserrée, arc électrique]</w:t>
            </w:r>
          </w:p>
          <w:p>
            <w:pPr>
              <w:pStyle w:val="TableParagraph"/>
              <w:spacing w:before="40" w:after="10" w:line="240" w:lineRule="auto"/>
              <w:ind w:left="110" w:right="80"/>
            </w:pPr>
            <w:r>
              <w:rPr>
                <w:b/>
                <w:i/>
                <w:sz w:val="20"/>
              </w:rPr>
              <w:t>Exercice C</w:t>
            </w:r>
          </w:p>
          <w:p>
            <w:pPr>
              <w:pStyle w:val="TableParagraph"/>
              <w:spacing w:before="0" w:after="20" w:line="240" w:lineRule="auto"/>
              <w:ind w:left="110" w:right="80"/>
            </w:pPr>
            <w:r>
              <w:rPr>
                <w:sz w:val="20"/>
              </w:rPr>
              <w:t>Citer quatre mesures avant d'entrer dans un espace confiné et deux mesures contre les poussières de béton.</w:t>
            </w:r>
          </w:p>
          <w:p>
            <w:pPr>
              <w:pStyle w:val="TableParagraph"/>
              <w:spacing w:before="0" w:after="20" w:line="240" w:lineRule="auto"/>
              <w:ind w:left="450" w:right="80"/>
            </w:pPr>
            <w:r>
              <w:rPr>
                <w:sz w:val="20"/>
              </w:rPr>
              <w:t>[Autorisation, mesure de l'atmosphère, ventilation, surveillant extérieur, harnais et treuil, consignation. Aspiration à la source ou travail à l'humide, masque FFP2/FFP3, aspirateur au lieu du balai]</w:t>
            </w:r>
          </w:p>
        </w:tc>
        <w:tc>
          <w:tcPr>
            <w:tcW w:w="885" w:type="dxa"/>
          </w:tcPr>
          <w:p w14:paraId="642D4BC3" w14:textId="77777777" w:rsidR="00B533E4" w:rsidRDefault="00B533E4" w:rsidP="001627F2">
            <w:pPr>
              <w:pStyle w:val="TableParagraph"/>
              <w:spacing w:before="0" w:after="20" w:line="240" w:lineRule="auto"/>
              <w:ind w:left="110" w:right="80"/>
              <w:jc w:val="center"/>
            </w:pPr>
            <w:r>
              <w:rPr>
                <w:sz w:val="20"/>
              </w:rPr>
              <w:t>25 min</w:t>
            </w:r>
          </w:p>
        </w:tc>
      </w:tr>
      <w:tr w:rsidR="00B533E4" w14:paraId="49EC15AC" w14:textId="77777777" w:rsidTr="001627F2">
        <w:trPr>
          <w:trHeight w:val="1009"/>
        </w:trPr>
        <w:tc>
          <w:tcPr>
            <w:tcW w:w="1886" w:type="dxa"/>
          </w:tcPr>
          <w:p w14:paraId="49A1FCFD" w14:textId="77777777" w:rsidR="00B533E4" w:rsidRDefault="00B533E4" w:rsidP="001627F2">
            <w:pPr>
              <w:pStyle w:val="TableParagraph"/>
              <w:spacing w:line="247" w:lineRule="exact"/>
              <w:ind w:left="110"/>
            </w:pPr>
            <w:proofErr w:type="spellStart"/>
            <w:r>
              <w:t>Prochaine</w:t>
            </w:r>
            <w:proofErr w:type="spellEnd"/>
            <w:r>
              <w:rPr>
                <w:spacing w:val="-8"/>
              </w:rPr>
              <w:t xml:space="preserve"> </w:t>
            </w:r>
            <w:r>
              <w:rPr>
                <w:spacing w:val="-2"/>
              </w:rPr>
              <w:t>séance</w:t>
            </w:r>
          </w:p>
        </w:tc>
        <w:tc>
          <w:tcPr>
            <w:tcW w:w="8008" w:type="dxa"/>
          </w:tcPr>
          <w:p w14:paraId="667351C5" w14:textId="77777777" w:rsidR="00B533E4" w:rsidRDefault="00B533E4" w:rsidP="001627F2">
            <w:pPr>
              <w:pStyle w:val="TableParagraph"/>
              <w:spacing w:before="0" w:after="20" w:line="240" w:lineRule="auto"/>
              <w:ind w:left="110" w:right="80"/>
            </w:pPr>
            <w:r>
              <w:rPr>
                <w:sz w:val="20"/>
              </w:rPr>
              <w:t>Suite du module HSE selon le support de cours (par exemple : signalisation de sécurité, équipements de protection individuelle, premiers secours, protection de l'environnement).</w:t>
            </w:r>
          </w:p>
          <w:p>
            <w:pPr>
              <w:pStyle w:val="TableParagraph"/>
              <w:spacing w:before="0" w:after="20" w:line="240" w:lineRule="auto"/>
              <w:ind w:left="110" w:right="80"/>
            </w:pPr>
            <w:r>
              <w:rPr>
                <w:sz w:val="20"/>
              </w:rPr>
              <w:t>Travail demandé : relever dans l'établissement l'emplacement et le type des extincteurs, ainsi que le plan d'évacuation et le point de rassemblement.</w:t>
            </w:r>
          </w:p>
        </w:tc>
        <w:tc>
          <w:tcPr>
            <w:tcW w:w="885" w:type="dxa"/>
          </w:tcPr>
          <w:p w14:paraId="7114E6ED" w14:textId="77777777" w:rsidR="00B533E4" w:rsidRDefault="00B533E4" w:rsidP="001627F2">
            <w:pPr>
              <w:pStyle w:val="TableParagraph"/>
              <w:spacing w:before="0" w:after="20" w:line="240" w:lineRule="auto"/>
              <w:ind w:left="110" w:right="80"/>
              <w:jc w:val="center"/>
            </w:pPr>
            <w:r>
              <w:rPr>
                <w:sz w:val="20"/>
              </w:rPr>
              <w:t>5 min</w:t>
            </w:r>
          </w:p>
        </w:tc>
      </w:tr>
    </w:tbl>
    <w:p w14:paraId="45533025" w14:textId="77777777" w:rsidR="000158EA" w:rsidRDefault="000158EA" w:rsidP="0061529F"/>
    <w:sectPr w:rsidR="000158EA" w:rsidSect="007F3362">
      <w:pgSz w:w="11906" w:h="16838"/>
      <w:pgMar w:top="284" w:right="1417" w:bottom="851"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3E4"/>
    <w:rsid w:val="000158EA"/>
    <w:rsid w:val="004A0D77"/>
    <w:rsid w:val="00593A97"/>
    <w:rsid w:val="0061529F"/>
    <w:rsid w:val="007F3362"/>
    <w:rsid w:val="008E1891"/>
    <w:rsid w:val="00A07046"/>
    <w:rsid w:val="00B533E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254A"/>
  <w15:chartTrackingRefBased/>
  <w15:docId w15:val="{5676860E-30C5-48DF-950B-698A2B0D9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33E4"/>
    <w:pPr>
      <w:widowControl w:val="0"/>
      <w:autoSpaceDE w:val="0"/>
      <w:autoSpaceDN w:val="0"/>
      <w:spacing w:after="0" w:line="240" w:lineRule="auto"/>
    </w:pPr>
    <w:rPr>
      <w:rFonts w:ascii="Verdana" w:eastAsia="Verdana" w:hAnsi="Verdana" w:cs="Verdana"/>
      <w:kern w:val="0"/>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B533E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B533E4"/>
  </w:style>
  <w:style w:type="character" w:customStyle="1" w:styleId="CorpsdetexteCar">
    <w:name w:val="Corps de texte Car"/>
    <w:basedOn w:val="Policepardfaut"/>
    <w:link w:val="Corpsdetexte"/>
    <w:uiPriority w:val="1"/>
    <w:rsid w:val="00B533E4"/>
    <w:rPr>
      <w:rFonts w:ascii="Verdana" w:eastAsia="Verdana" w:hAnsi="Verdana" w:cs="Verdana"/>
      <w:kern w:val="0"/>
      <w14:ligatures w14:val="none"/>
    </w:rPr>
  </w:style>
  <w:style w:type="paragraph" w:customStyle="1" w:styleId="TableParagraph">
    <w:name w:val="Table Paragraph"/>
    <w:basedOn w:val="Normal"/>
    <w:uiPriority w:val="1"/>
    <w:qFormat/>
    <w:rsid w:val="00B533E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54</Words>
  <Characters>300</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Compte Microsoft</cp:lastModifiedBy>
  <cp:revision>7</cp:revision>
  <dcterms:created xsi:type="dcterms:W3CDTF">2023-06-08T20:49:00Z</dcterms:created>
  <dcterms:modified xsi:type="dcterms:W3CDTF">2023-10-26T13:05:00Z</dcterms:modified>
</cp:coreProperties>
</file>