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B583C9" w14:textId="343EF33B" w:rsidR="00B533E4" w:rsidRDefault="00B533E4" w:rsidP="004A0D77">
      <w:pPr>
        <w:spacing w:before="79"/>
        <w:ind w:left="4395" w:right="2734"/>
        <w:jc w:val="center"/>
        <w:rPr>
          <w:b/>
          <w:sz w:val="28"/>
        </w:rPr>
      </w:pPr>
      <w:r>
        <w:rPr>
          <w:b/>
          <w:sz w:val="28"/>
          <w:u w:val="single"/>
        </w:rPr>
        <w:t>Fiche</w:t>
      </w:r>
      <w:r w:rsidR="008E1891">
        <w:rPr>
          <w:b/>
          <w:sz w:val="28"/>
          <w:u w:val="single"/>
        </w:rPr>
        <w:t xml:space="preserve"> de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préparation</w:t>
      </w:r>
      <w:r>
        <w:rPr>
          <w:b/>
          <w:spacing w:val="-4"/>
          <w:sz w:val="28"/>
          <w:u w:val="single"/>
        </w:rPr>
        <w:t xml:space="preserve"> </w:t>
      </w:r>
    </w:p>
    <w:p w14:paraId="538D9960" w14:textId="77777777" w:rsidR="00B533E4" w:rsidRDefault="00B533E4" w:rsidP="00B533E4">
      <w:pPr>
        <w:pStyle w:val="Corpsdetexte"/>
        <w:spacing w:before="8"/>
        <w:rPr>
          <w:b/>
          <w:sz w:val="20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77"/>
        <w:gridCol w:w="1421"/>
        <w:gridCol w:w="235"/>
        <w:gridCol w:w="1326"/>
        <w:gridCol w:w="250"/>
        <w:gridCol w:w="1295"/>
        <w:gridCol w:w="285"/>
        <w:gridCol w:w="2391"/>
      </w:tblGrid>
      <w:tr w:rsidR="00B533E4" w14:paraId="7D99FDFE" w14:textId="77777777" w:rsidTr="001627F2">
        <w:trPr>
          <w:trHeight w:val="255"/>
        </w:trPr>
        <w:tc>
          <w:tcPr>
            <w:tcW w:w="5233" w:type="dxa"/>
            <w:gridSpan w:val="3"/>
          </w:tcPr>
          <w:p w14:paraId="7A41D7A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r>
              <w:t>Date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séance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sz w:val="22"/>
              </w:rPr>
              <w:t xml:space="preserve"> ……………………………</w:t>
            </w:r>
          </w:p>
        </w:tc>
        <w:tc>
          <w:tcPr>
            <w:tcW w:w="5547" w:type="dxa"/>
            <w:gridSpan w:val="5"/>
          </w:tcPr>
          <w:p w14:paraId="4AFA40EF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Durée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séance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5 heures</w:t>
            </w:r>
          </w:p>
        </w:tc>
      </w:tr>
      <w:tr w:rsidR="00B533E4" w14:paraId="77F2AC14" w14:textId="77777777" w:rsidTr="001627F2">
        <w:trPr>
          <w:trHeight w:val="255"/>
        </w:trPr>
        <w:tc>
          <w:tcPr>
            <w:tcW w:w="3577" w:type="dxa"/>
          </w:tcPr>
          <w:p w14:paraId="17B1EC11" w14:textId="77777777" w:rsidR="00B533E4" w:rsidRDefault="00B533E4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Filière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Génie électrique – TS</w:t>
            </w:r>
          </w:p>
        </w:tc>
        <w:tc>
          <w:tcPr>
            <w:tcW w:w="1421" w:type="dxa"/>
          </w:tcPr>
          <w:p w14:paraId="1FBA062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1</w:t>
            </w:r>
            <w:r>
              <w:rPr>
                <w:vertAlign w:val="superscript"/>
              </w:rPr>
              <w:t>ère</w:t>
            </w:r>
            <w:r>
              <w:rPr>
                <w:spacing w:val="-4"/>
              </w:rPr>
              <w:t xml:space="preserve"> </w:t>
            </w:r>
            <w:proofErr w:type="spellStart"/>
            <w:r>
              <w:t>année</w:t>
            </w:r>
            <w:proofErr w:type="spellEnd"/>
            <w:r>
              <w:rPr>
                <w:spacing w:val="3"/>
              </w:rPr>
              <w:t xml:space="preserve"> </w:t>
            </w:r>
            <w:r>
              <w:rPr>
                <w:spacing w:val="-10"/>
              </w:rPr>
              <w:t>:</w:t>
            </w:r>
          </w:p>
        </w:tc>
        <w:tc>
          <w:tcPr>
            <w:tcW w:w="235" w:type="dxa"/>
          </w:tcPr>
          <w:p w14:paraId="3E8A753C" w14:textId="77777777" w:rsidR="00B533E4" w:rsidRDefault="00B533E4" w:rsidP="001627F2">
            <w:pPr>
              <w:pStyle w:val="TableParagraph"/>
              <w:jc w:val="center"/>
              <w:rPr>
                <w:sz w:val="18"/>
              </w:rPr>
            </w:pPr>
            <w:r>
              <w:rPr>
                <w:b/>
                <w:sz w:val="22"/>
              </w:rPr>
              <w:t>X</w:t>
            </w:r>
          </w:p>
        </w:tc>
        <w:tc>
          <w:tcPr>
            <w:tcW w:w="1326" w:type="dxa"/>
          </w:tcPr>
          <w:p w14:paraId="60C056B0" w14:textId="77777777" w:rsidR="00B533E4" w:rsidRDefault="00B533E4" w:rsidP="001627F2">
            <w:pPr>
              <w:pStyle w:val="TableParagraph"/>
              <w:spacing w:line="235" w:lineRule="exact"/>
              <w:ind w:left="109"/>
            </w:pPr>
            <w:r>
              <w:t>2</w:t>
            </w:r>
            <w:r>
              <w:rPr>
                <w:vertAlign w:val="superscript"/>
              </w:rPr>
              <w:t>ème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50" w:type="dxa"/>
          </w:tcPr>
          <w:p w14:paraId="4DCA7A40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1295" w:type="dxa"/>
          </w:tcPr>
          <w:p w14:paraId="6BC0BAB2" w14:textId="77777777" w:rsidR="00B533E4" w:rsidRDefault="00B533E4" w:rsidP="001627F2">
            <w:pPr>
              <w:pStyle w:val="TableParagraph"/>
              <w:spacing w:line="235" w:lineRule="exact"/>
              <w:ind w:left="103"/>
            </w:pPr>
            <w:r>
              <w:t>3</w:t>
            </w:r>
            <w:r>
              <w:rPr>
                <w:vertAlign w:val="superscript"/>
              </w:rPr>
              <w:t>ème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année</w:t>
            </w:r>
            <w:proofErr w:type="spellEnd"/>
          </w:p>
        </w:tc>
        <w:tc>
          <w:tcPr>
            <w:tcW w:w="285" w:type="dxa"/>
          </w:tcPr>
          <w:p w14:paraId="5BC72983" w14:textId="77777777" w:rsidR="00B533E4" w:rsidRDefault="00B533E4" w:rsidP="001627F2">
            <w:pPr>
              <w:pStyle w:val="TableParagraph"/>
              <w:rPr>
                <w:sz w:val="18"/>
              </w:rPr>
            </w:pPr>
          </w:p>
        </w:tc>
        <w:tc>
          <w:tcPr>
            <w:tcW w:w="2391" w:type="dxa"/>
          </w:tcPr>
          <w:p w14:paraId="02906155" w14:textId="77777777" w:rsidR="00B533E4" w:rsidRDefault="00B533E4" w:rsidP="001627F2">
            <w:pPr>
              <w:pStyle w:val="TableParagraph"/>
              <w:spacing w:line="235" w:lineRule="exact"/>
              <w:ind w:left="104"/>
            </w:pPr>
            <w:r>
              <w:t>Groupe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GE 103</w:t>
            </w:r>
          </w:p>
        </w:tc>
      </w:tr>
      <w:tr w:rsidR="00B533E4" w14:paraId="7892E72E" w14:textId="77777777" w:rsidTr="001627F2">
        <w:trPr>
          <w:trHeight w:val="250"/>
        </w:trPr>
        <w:tc>
          <w:tcPr>
            <w:tcW w:w="10780" w:type="dxa"/>
            <w:gridSpan w:val="8"/>
          </w:tcPr>
          <w:p w14:paraId="33C06FEF" w14:textId="77777777" w:rsidR="00B533E4" w:rsidRDefault="00B533E4" w:rsidP="001627F2">
            <w:pPr>
              <w:pStyle w:val="TableParagraph"/>
              <w:spacing w:line="230" w:lineRule="exact"/>
              <w:ind w:left="110"/>
            </w:pPr>
            <w:r>
              <w:t>Module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Installation des circuits de puissance et de commande des tableaux électriques</w:t>
            </w:r>
          </w:p>
        </w:tc>
      </w:tr>
      <w:tr w:rsidR="00B533E4" w14:paraId="5FD6224D" w14:textId="77777777" w:rsidTr="001627F2">
        <w:trPr>
          <w:trHeight w:val="255"/>
        </w:trPr>
        <w:tc>
          <w:tcPr>
            <w:tcW w:w="10780" w:type="dxa"/>
            <w:gridSpan w:val="8"/>
          </w:tcPr>
          <w:p w14:paraId="36BBDB3A" w14:textId="3356C1A3" w:rsidR="00B533E4" w:rsidRDefault="004A0D77" w:rsidP="001627F2">
            <w:pPr>
              <w:pStyle w:val="TableParagraph"/>
              <w:spacing w:line="235" w:lineRule="exact"/>
              <w:ind w:left="110"/>
            </w:pPr>
            <w:proofErr w:type="spellStart"/>
            <w:r>
              <w:t>Objectif</w:t>
            </w:r>
            <w:proofErr w:type="spellEnd"/>
            <w:r>
              <w:t xml:space="preserve"> </w:t>
            </w:r>
            <w:r w:rsidR="00B533E4">
              <w:t>de</w:t>
            </w:r>
            <w:r w:rsidR="00B533E4">
              <w:rPr>
                <w:spacing w:val="-3"/>
              </w:rPr>
              <w:t xml:space="preserve"> </w:t>
            </w:r>
            <w:r w:rsidR="00B533E4">
              <w:t>la</w:t>
            </w:r>
            <w:r w:rsidR="00B533E4">
              <w:rPr>
                <w:spacing w:val="-1"/>
              </w:rPr>
              <w:t xml:space="preserve"> </w:t>
            </w:r>
            <w:r w:rsidR="00B533E4">
              <w:t>séance</w:t>
            </w:r>
            <w:r w:rsidR="00B533E4">
              <w:rPr>
                <w:spacing w:val="-1"/>
              </w:rPr>
              <w:t xml:space="preserve"> </w:t>
            </w:r>
            <w:r w:rsidR="00B533E4">
              <w:rPr>
                <w:spacing w:val="-10"/>
              </w:rPr>
              <w:t>:</w:t>
            </w:r>
            <w:r>
              <w:rPr>
                <w:b/>
                <w:sz w:val="22"/>
              </w:rPr>
              <w:t xml:space="preserve"> À l'issue de la séance, le stagiaire sera capable de :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citer les 5 fonctions d'un départ moteur BT et les appareils qui les assurent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comparer les 3 solutions de départ moteur (3 produits, 2 produits, 1 produit) et en choisir une pour un moteur donné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et câbler des voyants et une colonne lumineuse en respectant le code des couleurs ;</w:t>
            </w:r>
          </w:p>
          <w:p>
            <w:pPr>
              <w:pStyle w:val="TableParagraph"/>
              <w:spacing w:before="0" w:after="0" w:line="240" w:lineRule="auto"/>
              <w:ind w:left="330" w:right="80" w:hanging="200"/>
            </w:pPr>
            <w:r>
              <w:rPr>
                <w:sz w:val="22"/>
              </w:rPr>
              <w:t>– choisir un avertisseur sonore adapté au bruit ambiant et organiser l'acquittement d'une alarme.</w:t>
            </w:r>
          </w:p>
        </w:tc>
      </w:tr>
    </w:tbl>
    <w:p w14:paraId="46B53D92" w14:textId="77777777" w:rsidR="00B533E4" w:rsidRDefault="00B533E4" w:rsidP="00B533E4">
      <w:pPr>
        <w:pStyle w:val="Corpsdetexte"/>
        <w:spacing w:before="7"/>
        <w:rPr>
          <w:b/>
          <w:sz w:val="21"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43B4533C" w14:textId="77777777" w:rsidTr="001627F2">
        <w:trPr>
          <w:trHeight w:val="275"/>
        </w:trPr>
        <w:tc>
          <w:tcPr>
            <w:tcW w:w="9894" w:type="dxa"/>
            <w:gridSpan w:val="2"/>
          </w:tcPr>
          <w:p w14:paraId="3207DBD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Introduction</w:t>
            </w:r>
          </w:p>
        </w:tc>
        <w:tc>
          <w:tcPr>
            <w:tcW w:w="885" w:type="dxa"/>
          </w:tcPr>
          <w:p w14:paraId="728A6E3F" w14:textId="77777777" w:rsidR="00B533E4" w:rsidRDefault="00B533E4" w:rsidP="001627F2">
            <w:pPr>
              <w:pStyle w:val="TableParagraph"/>
              <w:spacing w:line="253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3C9628D7" w14:textId="77777777" w:rsidTr="001627F2">
        <w:trPr>
          <w:trHeight w:val="505"/>
        </w:trPr>
        <w:tc>
          <w:tcPr>
            <w:tcW w:w="1886" w:type="dxa"/>
          </w:tcPr>
          <w:p w14:paraId="77E9F172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rPr>
                <w:spacing w:val="-2"/>
              </w:rPr>
              <w:t>Rappel</w:t>
            </w:r>
          </w:p>
        </w:tc>
        <w:tc>
          <w:tcPr>
            <w:tcW w:w="8008" w:type="dxa"/>
          </w:tcPr>
          <w:p w14:paraId="64E09BA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Rappel des séances précédentes, par questions-réponses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sectionneur porte-fusibles aM, contacteur (AC-3), relais thermique (95-96, classes 10 / 20 / 30)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disjoncteur magnétothermique, courbes, pouvoir de coupure ; différentiels (30 mA, 300 mA)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courant d'un moteur : I = P</w:t>
            </w:r>
            <w:r>
              <w:rPr>
                <w:sz w:val="20"/>
                <w:vertAlign w:val="subscript"/>
              </w:rPr>
              <w:t>u</w:t>
            </w:r>
            <w:r>
              <w:rPr>
                <w:sz w:val="20"/>
              </w:rPr>
              <w:t xml:space="preserve"> / (√3 × U × cos φ × η) ; correction du travail demandé.</w:t>
            </w:r>
          </w:p>
        </w:tc>
        <w:tc>
          <w:tcPr>
            <w:tcW w:w="885" w:type="dxa"/>
          </w:tcPr>
          <w:p w14:paraId="17C00540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483C0133" w14:textId="77777777" w:rsidTr="001627F2">
        <w:trPr>
          <w:trHeight w:val="760"/>
        </w:trPr>
        <w:tc>
          <w:tcPr>
            <w:tcW w:w="1886" w:type="dxa"/>
          </w:tcPr>
          <w:p w14:paraId="67A9899C" w14:textId="5987CCB9" w:rsidR="00B533E4" w:rsidRDefault="004A0D77" w:rsidP="001627F2">
            <w:pPr>
              <w:pStyle w:val="TableParagraph"/>
              <w:spacing w:line="242" w:lineRule="auto"/>
              <w:ind w:left="110" w:right="678"/>
            </w:pPr>
            <w:proofErr w:type="spellStart"/>
            <w:r>
              <w:t>Elément</w:t>
            </w:r>
            <w:bookmarkStart w:id="0" w:name="_GoBack"/>
            <w:bookmarkEnd w:id="0"/>
            <w:proofErr w:type="spellEnd"/>
            <w:r w:rsidR="00B533E4">
              <w:rPr>
                <w:spacing w:val="-14"/>
              </w:rPr>
              <w:t xml:space="preserve"> </w:t>
            </w:r>
            <w:r w:rsidR="00B533E4">
              <w:t xml:space="preserve">de </w:t>
            </w:r>
            <w:r w:rsidR="00B533E4">
              <w:rPr>
                <w:spacing w:val="-2"/>
              </w:rPr>
              <w:t>motivation</w:t>
            </w:r>
          </w:p>
        </w:tc>
        <w:tc>
          <w:tcPr>
            <w:tcW w:w="8008" w:type="dxa"/>
          </w:tcPr>
          <w:p w14:paraId="6E1106C7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On présente trois départs moteurs de même puissance, montés sur platine : un avec sectionneur porte-fusibles, contacteur et relais thermique ; un avec disjoncteur-moteur et contacteur ; un avec un seul appareil intégré. À côté, un pupitre avec voyants, une colonne lumineuse et un buzzer.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Questions : « Ces trois départs font-ils la même chose ? Lequel choisir ? Comment l'opérateur sait-il, de loin, qu'une machine est en défaut dans un atelier bruyant ? »</w:t>
            </w:r>
          </w:p>
        </w:tc>
        <w:tc>
          <w:tcPr>
            <w:tcW w:w="885" w:type="dxa"/>
          </w:tcPr>
          <w:p w14:paraId="1E3DE9B8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10 min</w:t>
            </w:r>
          </w:p>
        </w:tc>
      </w:tr>
      <w:tr w:rsidR="00B533E4" w14:paraId="07A31265" w14:textId="77777777" w:rsidTr="001627F2">
        <w:trPr>
          <w:trHeight w:val="1770"/>
        </w:trPr>
        <w:tc>
          <w:tcPr>
            <w:tcW w:w="1886" w:type="dxa"/>
          </w:tcPr>
          <w:p w14:paraId="4106D4B3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r>
              <w:t>Plan</w:t>
            </w:r>
            <w:r>
              <w:rPr>
                <w:spacing w:val="-3"/>
              </w:rPr>
              <w:t xml:space="preserve"> </w:t>
            </w:r>
            <w:r>
              <w:t xml:space="preserve">de la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3E1AA255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1.7. Le départ moteur BT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Rôle et constitution  b) Les 5 fonctions  c) Les 3 solutions  d) Coordination et choix</w:t>
            </w:r>
          </w:p>
          <w:p>
            <w:pPr>
              <w:pStyle w:val="TableParagraph"/>
              <w:spacing w:before="60" w:after="20" w:line="240" w:lineRule="auto"/>
              <w:ind w:left="110" w:right="80"/>
            </w:pPr>
            <w:r>
              <w:rPr>
                <w:b/>
                <w:sz w:val="20"/>
              </w:rPr>
              <w:t>1.8. La signalisation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Les voyants  b) Les colonnes lumineuses  c) Les avertisseurs sonores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Chaque partie est suivie d'exercices d'application (5 exercices au total).</w:t>
            </w:r>
          </w:p>
        </w:tc>
        <w:tc>
          <w:tcPr>
            <w:tcW w:w="885" w:type="dxa"/>
          </w:tcPr>
          <w:p w14:paraId="1ED25F69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1605589A" w14:textId="77777777" w:rsidR="00B533E4" w:rsidRDefault="00B533E4" w:rsidP="00B533E4">
      <w:pPr>
        <w:pStyle w:val="Corpsdetexte"/>
        <w:rPr>
          <w:b/>
          <w:sz w:val="20"/>
        </w:rPr>
      </w:pPr>
    </w:p>
    <w:p w14:paraId="6624D05A" w14:textId="77777777" w:rsidR="00B533E4" w:rsidRDefault="00B533E4" w:rsidP="00B533E4">
      <w:pPr>
        <w:pStyle w:val="Corpsdetexte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76"/>
        <w:gridCol w:w="8099"/>
        <w:gridCol w:w="906"/>
      </w:tblGrid>
      <w:tr w:rsidR="00B533E4" w14:paraId="5BA94C96" w14:textId="77777777" w:rsidTr="001627F2">
        <w:trPr>
          <w:trHeight w:val="505"/>
        </w:trPr>
        <w:tc>
          <w:tcPr>
            <w:tcW w:w="1776" w:type="dxa"/>
          </w:tcPr>
          <w:p w14:paraId="2D5A06AE" w14:textId="77777777" w:rsidR="00B533E4" w:rsidRDefault="00B533E4" w:rsidP="001627F2">
            <w:pPr>
              <w:pStyle w:val="TableParagraph"/>
              <w:spacing w:line="248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Stratégies</w:t>
            </w:r>
            <w:proofErr w:type="spellEnd"/>
          </w:p>
          <w:p w14:paraId="71BF0FF5" w14:textId="77777777" w:rsidR="00B533E4" w:rsidRDefault="00B533E4" w:rsidP="001627F2">
            <w:pPr>
              <w:pStyle w:val="TableParagraph"/>
              <w:spacing w:before="2" w:line="235" w:lineRule="exact"/>
              <w:ind w:left="243" w:right="235"/>
              <w:jc w:val="center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pédagogiques</w:t>
            </w:r>
            <w:proofErr w:type="spellEnd"/>
          </w:p>
        </w:tc>
        <w:tc>
          <w:tcPr>
            <w:tcW w:w="8099" w:type="dxa"/>
          </w:tcPr>
          <w:p w14:paraId="49D42689" w14:textId="77777777" w:rsidR="00B533E4" w:rsidRDefault="00B533E4" w:rsidP="001627F2">
            <w:pPr>
              <w:pStyle w:val="TableParagraph"/>
              <w:spacing w:before="1"/>
              <w:ind w:left="238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Développement</w:t>
            </w:r>
            <w:proofErr w:type="spellEnd"/>
          </w:p>
        </w:tc>
        <w:tc>
          <w:tcPr>
            <w:tcW w:w="906" w:type="dxa"/>
          </w:tcPr>
          <w:p w14:paraId="6AD72B69" w14:textId="77777777" w:rsidR="00B533E4" w:rsidRDefault="00B533E4" w:rsidP="001627F2">
            <w:pPr>
              <w:pStyle w:val="TableParagraph"/>
              <w:spacing w:line="248" w:lineRule="exact"/>
              <w:ind w:left="219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interactif</w:t>
            </w:r>
          </w:p>
          <w:p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Schéma de puissance d'un départ moteur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1.7. LE DÉPART MOTEUR BT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Rôle et constitution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</w:t>
            </w:r>
            <w:r>
              <w:rPr>
                <w:b/>
                <w:sz w:val="20"/>
              </w:rPr>
              <w:t>départ moteur</w:t>
            </w:r>
            <w:r>
              <w:rPr>
                <w:sz w:val="20"/>
              </w:rPr>
              <w:t xml:space="preserve"> est l'ensemble des appareils placés entre le jeu de barres du tableau et le moteur. Il doit permettre de </w:t>
            </w:r>
            <w:r>
              <w:rPr>
                <w:b/>
                <w:sz w:val="20"/>
              </w:rPr>
              <w:t>commander</w:t>
            </w:r>
            <w:r>
              <w:rPr>
                <w:sz w:val="20"/>
              </w:rPr>
              <w:t xml:space="preserve"> le moteur et de le </w:t>
            </w:r>
            <w:r>
              <w:rPr>
                <w:b/>
                <w:sz w:val="20"/>
              </w:rPr>
              <w:t>protéger</w:t>
            </w:r>
            <w:r>
              <w:rPr>
                <w:sz w:val="20"/>
              </w:rPr>
              <w:t xml:space="preserve">, ainsi que son câble, tout en garantissant la </w:t>
            </w:r>
            <w:r>
              <w:rPr>
                <w:b/>
                <w:sz w:val="20"/>
              </w:rPr>
              <w:t>sécurité</w:t>
            </w:r>
            <w:r>
              <w:rPr>
                <w:sz w:val="20"/>
              </w:rPr>
              <w:t xml:space="preserve"> des personnes qui interviennent.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Dans un tableau fonctionnel, chaque départ moteur forme une </w:t>
            </w:r>
            <w:r>
              <w:rPr>
                <w:b/>
                <w:sz w:val="20"/>
              </w:rPr>
              <w:t>unité fonctionnelle</w:t>
            </w:r>
            <w:r>
              <w:rPr>
                <w:sz w:val="20"/>
              </w:rPr>
              <w:t xml:space="preserve"> (fixe, déconnectable ou débrochable). Il est complété par un circuit de commande (boutons, automate) et de signalisation.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tableau « fonction → appareil » construit avec les stagiaires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Les 5 fonctions d'un départ moteur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1) Sectionnement</w:t>
            </w:r>
            <w:r>
              <w:rPr>
                <w:sz w:val="20"/>
              </w:rPr>
              <w:t xml:space="preserve"> : isoler le départ du réseau pour intervenir en sécurité (sectionneur, interrupteur-sectionneur, disjoncteur apte au sectionnement).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2) Protection contre les courts-circuits</w:t>
            </w:r>
            <w:r>
              <w:rPr>
                <w:sz w:val="20"/>
              </w:rPr>
              <w:t xml:space="preserve"> : couper très vite les courants de défaut élevés (fusibles aM, déclencheur magnétique d'un disjoncteur).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3) Protection contre les surcharges</w:t>
            </w:r>
            <w:r>
              <w:rPr>
                <w:sz w:val="20"/>
              </w:rPr>
              <w:t xml:space="preserve"> : protéger le moteur contre l'échauffement prolongé, le blocage et la perte de phase (relais thermique, déclencheur thermique d'un disjoncteur-moteur).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4) Commutation (commande)</w:t>
            </w:r>
            <w:r>
              <w:rPr>
                <w:sz w:val="20"/>
              </w:rPr>
              <w:t xml:space="preserve"> : mettre en marche et arrêter le moteur, souvent à distance et très fréquemment (contacteur).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5) Protections complémentaires</w:t>
            </w:r>
            <w:r>
              <w:rPr>
                <w:sz w:val="20"/>
              </w:rPr>
              <w:t xml:space="preserve"> : protection des personnes et du matériel contre les défauts d'isolement (différentiel), et selon les besoins : manque de tension, inversion de phases, sondes de température (PTC) du moteur…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i/>
                <w:sz w:val="20"/>
              </w:rPr>
              <w:t>Selon les supports, la 5e fonction peut être formulée autrement : l'adapter au support du module.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orale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1 : quelles fonctions pour chaque appareil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pour chaque appareil, indiquer les fonctions (1 à 5) qu'il assure dans un départ moteur : a) sectionneur porte-fusibles aM ; b) contacteur ; c) relais thermique ; d) disjoncteur-moteur magnétothermique ; e) bloc différentiel associé à un disjoncteur ; f) démarreur-contrôleur intégré.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</w:t>
            </w:r>
            <w:r>
              <w:rPr>
                <w:b/>
                <w:sz w:val="20"/>
              </w:rPr>
              <w:t>1 + 2</w:t>
            </w:r>
            <w:r>
              <w:rPr>
                <w:sz w:val="20"/>
              </w:rPr>
              <w:t xml:space="preserve"> (sectionnement + courts-circuits)   b) </w:t>
            </w:r>
            <w:r>
              <w:rPr>
                <w:b/>
                <w:sz w:val="20"/>
              </w:rPr>
              <w:t>4</w:t>
            </w:r>
            <w:r>
              <w:rPr>
                <w:sz w:val="20"/>
              </w:rPr>
              <w:t xml:space="preserve"> (commutation)   c) </w:t>
            </w:r>
            <w:r>
              <w:rPr>
                <w:b/>
                <w:sz w:val="20"/>
              </w:rPr>
              <w:t>3</w:t>
            </w:r>
            <w:r>
              <w:rPr>
                <w:sz w:val="20"/>
              </w:rPr>
              <w:t xml:space="preserve"> (surcharges)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d) </w:t>
            </w:r>
            <w:r>
              <w:rPr>
                <w:b/>
                <w:sz w:val="20"/>
              </w:rPr>
              <w:t>1 + 2 + 3</w:t>
            </w:r>
            <w:r>
              <w:rPr>
                <w:sz w:val="20"/>
              </w:rPr>
              <w:t xml:space="preserve"> (sectionnement si le symbole est présent, courts-circuits, surcharges)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e) </w:t>
            </w:r>
            <w:r>
              <w:rPr>
                <w:b/>
                <w:sz w:val="20"/>
              </w:rPr>
              <w:t>5</w:t>
            </w:r>
            <w:r>
              <w:rPr>
                <w:sz w:val="20"/>
              </w:rPr>
              <w:t xml:space="preserve"> (défauts d'isolement)   f) </w:t>
            </w:r>
            <w:r>
              <w:rPr>
                <w:b/>
                <w:sz w:val="20"/>
              </w:rPr>
              <w:t>1 + 2 + 3 + 4</w:t>
            </w:r>
            <w:r>
              <w:rPr>
                <w:sz w:val="20"/>
              </w:rPr>
              <w:t xml:space="preserve"> dans un seul appareil (et parfois des fonctions complémentaires).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observation des trois platines de démonstration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Les 3 solutions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Solution à 3 produits</w:t>
            </w:r>
            <w:r>
              <w:rPr>
                <w:sz w:val="20"/>
              </w:rPr>
              <w:t xml:space="preserve"> : sectionneur porte-fusibles </w:t>
            </w:r>
            <w:r>
              <w:rPr>
                <w:b/>
                <w:sz w:val="20"/>
              </w:rPr>
              <w:t>aM</w:t>
            </w:r>
            <w:r>
              <w:rPr>
                <w:sz w:val="20"/>
              </w:rPr>
              <w:t xml:space="preserve"> +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 xml:space="preserve"> + </w:t>
            </w:r>
            <w:r>
              <w:rPr>
                <w:b/>
                <w:sz w:val="20"/>
              </w:rPr>
              <w:t>relais thermique</w:t>
            </w:r>
            <w:r>
              <w:rPr>
                <w:sz w:val="20"/>
              </w:rPr>
              <w:t>. Économique et très répandue ; mais il faut remplacer les fusibles après un court-circuit et gérer les stocks de cartouches ; risque de marche en monophasé si un seul fusible fond (limité par le relais sensible à la perte de phase).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Solution à 2 produits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disjoncteur-moteur</w:t>
            </w:r>
            <w:r>
              <w:rPr>
                <w:sz w:val="20"/>
              </w:rPr>
              <w:t xml:space="preserve"> magnétothermique (sectionnement + courts-circuits + surcharges) + </w:t>
            </w:r>
            <w:r>
              <w:rPr>
                <w:b/>
                <w:sz w:val="20"/>
              </w:rPr>
              <w:t>contacteur</w:t>
            </w:r>
            <w:r>
              <w:rPr>
                <w:sz w:val="20"/>
              </w:rPr>
              <w:t>. Réarmement sans remplacement, coupure omnipolaire (pas de marche en monophasé), encombrement réduit. (Variante : disjoncteur magnétique seul + contacteur + relais thermique.)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Solution à 1 produit</w:t>
            </w:r>
            <w:r>
              <w:rPr>
                <w:sz w:val="20"/>
              </w:rPr>
              <w:t xml:space="preserve"> : </w:t>
            </w:r>
            <w:r>
              <w:rPr>
                <w:b/>
                <w:sz w:val="20"/>
              </w:rPr>
              <w:t>démarreur-contrôleur</w:t>
            </w:r>
            <w:r>
              <w:rPr>
                <w:sz w:val="20"/>
              </w:rPr>
              <w:t xml:space="preserve"> intégré (par exemple la gamme TeSys U de Schneider Electric) qui regroupe toutes les fonctions dans un seul appareil, avec des unités de contrôle et des modules de communication interchangeables. Câblage très réduit, coordination garantie par le constructeur ; coût plus élevé.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Le choix dépend du coût, de la continuité de service, de la place disponible et des besoins de communication avec l'automate.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lecture d'un tableau de coordination constructeur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d) Coordination et choix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appareils d'un départ doivent être </w:t>
            </w:r>
            <w:r>
              <w:rPr>
                <w:b/>
                <w:sz w:val="20"/>
              </w:rPr>
              <w:t>coordonnés</w:t>
            </w:r>
            <w:r>
              <w:rPr>
                <w:sz w:val="20"/>
              </w:rPr>
              <w:t xml:space="preserve"> : la protection contre les courts-circuits doit agir avant que le contacteur et le relais soient détruits. La norme (CEI 60947-4-1) définit deux types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Coordination de type 1</w:t>
            </w:r>
            <w:r>
              <w:rPr>
                <w:sz w:val="20"/>
              </w:rPr>
              <w:t xml:space="preserve"> : après un court-circuit, aucun danger pour les personnes ; le contacteur et le relais peuvent être endommagés et doivent être réparés ou remplacés.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</w:t>
            </w:r>
            <w:r>
              <w:rPr>
                <w:b/>
                <w:sz w:val="20"/>
              </w:rPr>
              <w:t>Coordination de type 2</w:t>
            </w:r>
            <w:r>
              <w:rPr>
                <w:sz w:val="20"/>
              </w:rPr>
              <w:t xml:space="preserve"> : aucun dommage, sauf une légère soudure des contacts facilement séparable ; le départ peut être remis en service rapidement.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Méthode de choix : 1) courant nominal du moteur (plaque) ; 2) solution ; 3) appareils dans le </w:t>
            </w:r>
            <w:r>
              <w:rPr>
                <w:b/>
                <w:sz w:val="20"/>
              </w:rPr>
              <w:t>tableau de coordination</w:t>
            </w:r>
            <w:r>
              <w:rPr>
                <w:sz w:val="20"/>
              </w:rPr>
              <w:t xml:space="preserve"> du constructeur (pour la puissance, la tension et le type de coordination) ; 4) vérifier le pouvoir de coupure par rapport à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 xml:space="preserve"> ; 5) réglages.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en binôme, puis correction détaillée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2 : proposer les trois solutions pour un moteur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un moteur de 7,5 kW (400 V ; cos φ = 0,85 ; η = 0,88) est démarré en direct (démarrage normal). a) Calculer son courant nominal. b) Proposer les appareils pour la solution à 3 produits puis à 2 produits (contacteurs AC-3 : 9, 12, 18, 25 A ; relais thermiques : 9–13 A, 12–18 A, 17–25 A ; disjoncteurs-moteurs : 9–14 A, 13–18 A, 17–23 A ; fusibles aM : 10, 16, 20, 25 A). c) Donner les réglages.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a)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7500 / (1,732 × 400 × 0,85 × 0,88) = 7500 / 518,2 ≈ </w:t>
            </w:r>
            <w:r>
              <w:rPr>
                <w:b/>
                <w:sz w:val="20"/>
              </w:rPr>
              <w:t>14,5 A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3 produits : sectionneur porte-fusibles avec </w:t>
            </w:r>
            <w:r>
              <w:rPr>
                <w:b/>
                <w:sz w:val="20"/>
              </w:rPr>
              <w:t>aM 16 A</w:t>
            </w:r>
            <w:r>
              <w:rPr>
                <w:sz w:val="20"/>
              </w:rPr>
              <w:t xml:space="preserve"> + contacteur </w:t>
            </w:r>
            <w:r>
              <w:rPr>
                <w:b/>
                <w:sz w:val="20"/>
              </w:rPr>
              <w:t>18 A AC-3</w:t>
            </w:r>
            <w:r>
              <w:rPr>
                <w:sz w:val="20"/>
              </w:rPr>
              <w:t xml:space="preserve"> + relais thermique </w:t>
            </w:r>
            <w:r>
              <w:rPr>
                <w:b/>
                <w:sz w:val="20"/>
              </w:rPr>
              <w:t>12–18 A</w:t>
            </w:r>
            <w:r>
              <w:rPr>
                <w:sz w:val="20"/>
              </w:rPr>
              <w:t>, classe 10.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2 produits : disjoncteur-moteur </w:t>
            </w:r>
            <w:r>
              <w:rPr>
                <w:b/>
                <w:sz w:val="20"/>
              </w:rPr>
              <w:t>13–18 A</w:t>
            </w:r>
            <w:r>
              <w:rPr>
                <w:sz w:val="20"/>
              </w:rPr>
              <w:t xml:space="preserve"> + contacteur </w:t>
            </w:r>
            <w:r>
              <w:rPr>
                <w:b/>
                <w:sz w:val="20"/>
              </w:rPr>
              <w:t>18 A AC-3</w:t>
            </w:r>
            <w:r>
              <w:rPr>
                <w:sz w:val="20"/>
              </w:rPr>
              <w:t xml:space="preserve"> (le 9–14 A est trop juste : 14,5 A &gt; 14 A).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Réglage du relais thermique ou du disjoncteur-moteur : </w:t>
            </w:r>
            <w:r>
              <w:rPr>
                <w:b/>
                <w:sz w:val="20"/>
              </w:rPr>
              <w:t>14,5 A</w:t>
            </w:r>
            <w:r>
              <w:rPr>
                <w:sz w:val="20"/>
              </w:rPr>
              <w:t xml:space="preserve"> (ou la valeur de la plaque). Vérifier dans le tableau du constructeur que l'association donne la coordination voulue (type 2 conseillé) et que le pouvoir de coupure dépasse I</w:t>
            </w:r>
            <w:r>
              <w:rPr>
                <w:sz w:val="20"/>
                <w:vertAlign w:val="subscript"/>
              </w:rPr>
              <w:t>cc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—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PAUSE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présentation de voyants (LED, à transformateur, à résistance) et du code des couleurs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20" w:after="20" w:line="240" w:lineRule="auto"/>
              <w:ind w:left="110" w:right="80"/>
            </w:pPr>
            <w:r>
              <w:rPr>
                <w:b/>
                <w:sz w:val="20"/>
              </w:rPr>
              <w:t>1.8. LA SIGNALISATION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a) Les voyants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</w:t>
            </w:r>
            <w:r>
              <w:rPr>
                <w:b/>
                <w:sz w:val="20"/>
              </w:rPr>
              <w:t>voyants lumineux</w:t>
            </w:r>
            <w:r>
              <w:rPr>
                <w:sz w:val="20"/>
              </w:rPr>
              <w:t xml:space="preserve"> informent l'opérateur de l'état de la machine ou de l'installation (sous tension, en marche, en défaut…). Ils se montent en façade d'armoire ou sur un pupitre (diamètre usuel Ø 22 mm) et se câblent à travers des contacts auxiliaires (KM 13-14, F 97-98…).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Technologie</w:t>
            </w:r>
            <w:r>
              <w:rPr>
                <w:sz w:val="20"/>
              </w:rPr>
              <w:t xml:space="preserve"> : aujourd'hui surtout à </w:t>
            </w:r>
            <w:r>
              <w:rPr>
                <w:b/>
                <w:sz w:val="20"/>
              </w:rPr>
              <w:t>LED</w:t>
            </w:r>
            <w:r>
              <w:rPr>
                <w:sz w:val="20"/>
              </w:rPr>
              <w:t xml:space="preserve"> (faible consommation, longue durée de vie, résistance aux vibrations) ; tensions usuelles 24 V, 48 V, 110 V ou 230 V. Les anciens voyants à incandescence utilisaient parfois un transformateur ou une résistance de chute intégrés.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Code des couleurs</w:t>
            </w:r>
            <w:r>
              <w:rPr>
                <w:sz w:val="20"/>
              </w:rPr>
              <w:t xml:space="preserve"> (CEI 60204-1 et CEI 60073)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Rouge</w:t>
            </w:r>
            <w:r>
              <w:rPr>
                <w:sz w:val="20"/>
              </w:rPr>
              <w:t xml:space="preserve"> : urgence, danger (défaut grave, arrêt d'urgence enclenché).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Jaune</w:t>
            </w:r>
            <w:r>
              <w:rPr>
                <w:sz w:val="20"/>
              </w:rPr>
              <w:t xml:space="preserve"> : état anormal, alerte (surcharge, niveau bas, seuil atteint).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Bleu</w:t>
            </w:r>
            <w:r>
              <w:rPr>
                <w:sz w:val="20"/>
              </w:rPr>
              <w:t xml:space="preserve"> : action obligatoire de l'opérateur (réarmement, intervention requise).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Vert</w:t>
            </w:r>
            <w:r>
              <w:rPr>
                <w:sz w:val="20"/>
              </w:rPr>
              <w:t xml:space="preserve"> : état normal (fonctionnement normal, prêt).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b/>
                <w:sz w:val="20"/>
              </w:rPr>
              <w:t>Blanc</w:t>
            </w:r>
            <w:r>
              <w:rPr>
                <w:sz w:val="20"/>
              </w:rPr>
              <w:t xml:space="preserve"> : information neutre (présence tension, information générale).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 voyant </w:t>
            </w:r>
            <w:r>
              <w:rPr>
                <w:b/>
                <w:sz w:val="20"/>
              </w:rPr>
              <w:t>clignotant</w:t>
            </w:r>
            <w:r>
              <w:rPr>
                <w:sz w:val="20"/>
              </w:rPr>
              <w:t xml:space="preserve"> attire davantage l'attention (nouveau défaut, priorité).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 : compléter un tableau et un schéma, puis correction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3 : choisir la couleur et câbler les voyants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a) Donner la couleur des voyants : présence tension ; moteur en marche ; défaut thermique ; arrêt d'urgence actionné ; « réarmer le relais thermique ». b) Indiquer le contact qui alimente chaque voyant « marche » et « défaut thermique ». c) Dix voyants LED 24 V absorbent chacun 20 mA : calculer la puissance d'un voyant et le courant total.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Présence tension : </w:t>
            </w:r>
            <w:r>
              <w:rPr>
                <w:b/>
                <w:sz w:val="20"/>
              </w:rPr>
              <w:t>blanc</w:t>
            </w:r>
            <w:r>
              <w:rPr>
                <w:sz w:val="20"/>
              </w:rPr>
              <w:t xml:space="preserve"> ; marche : </w:t>
            </w:r>
            <w:r>
              <w:rPr>
                <w:b/>
                <w:sz w:val="20"/>
              </w:rPr>
              <w:t>vert</w:t>
            </w:r>
            <w:r>
              <w:rPr>
                <w:sz w:val="20"/>
              </w:rPr>
              <w:t xml:space="preserve"> ; défaut thermique : </w:t>
            </w:r>
            <w:r>
              <w:rPr>
                <w:b/>
                <w:sz w:val="20"/>
              </w:rPr>
              <w:t>jaune</w:t>
            </w:r>
            <w:r>
              <w:rPr>
                <w:sz w:val="20"/>
              </w:rPr>
              <w:t xml:space="preserve"> (ou rouge selon la gravité retenue par le cahier des charges) ; arrêt d'urgence : </w:t>
            </w:r>
            <w:r>
              <w:rPr>
                <w:b/>
                <w:sz w:val="20"/>
              </w:rPr>
              <w:t>rouge</w:t>
            </w:r>
            <w:r>
              <w:rPr>
                <w:sz w:val="20"/>
              </w:rPr>
              <w:t xml:space="preserve"> ; réarmer : </w:t>
            </w:r>
            <w:r>
              <w:rPr>
                <w:b/>
                <w:sz w:val="20"/>
              </w:rPr>
              <w:t>bleu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Marche : contact </w:t>
            </w:r>
            <w:r>
              <w:rPr>
                <w:b/>
                <w:sz w:val="20"/>
              </w:rPr>
              <w:t>KM 23-24 (NO)</w:t>
            </w:r>
            <w:r>
              <w:rPr>
                <w:sz w:val="20"/>
              </w:rPr>
              <w:t xml:space="preserve"> ; défaut thermique : contact </w:t>
            </w:r>
            <w:r>
              <w:rPr>
                <w:b/>
                <w:sz w:val="20"/>
              </w:rPr>
              <w:t>F 97-98 (NO)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P = U × I = 24 × 0,02 = </w:t>
            </w:r>
            <w:r>
              <w:rPr>
                <w:b/>
                <w:sz w:val="20"/>
              </w:rPr>
              <w:t>0,48 W</w:t>
            </w:r>
            <w:r>
              <w:rPr>
                <w:sz w:val="20"/>
              </w:rPr>
              <w:t xml:space="preserve"> par voyant ; courant total : 10 × 0,02 = </w:t>
            </w:r>
            <w:r>
              <w:rPr>
                <w:b/>
                <w:sz w:val="20"/>
              </w:rPr>
              <w:t>0,2 A</w:t>
            </w:r>
            <w:r>
              <w:rPr>
                <w:sz w:val="20"/>
              </w:rPr>
              <w:t>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démonstration d'une colonne lumineuse modulaire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b) Les colonnes lumineuses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Une </w:t>
            </w:r>
            <w:r>
              <w:rPr>
                <w:b/>
                <w:sz w:val="20"/>
              </w:rPr>
              <w:t>colonne lumineuse</w:t>
            </w:r>
            <w:r>
              <w:rPr>
                <w:sz w:val="20"/>
              </w:rPr>
              <w:t xml:space="preserve"> (balise empilable) est visible de loin, de tous côtés. Elle est formée de </w:t>
            </w:r>
            <w:r>
              <w:rPr>
                <w:b/>
                <w:sz w:val="20"/>
              </w:rPr>
              <w:t>modules</w:t>
            </w:r>
            <w:r>
              <w:rPr>
                <w:sz w:val="20"/>
              </w:rPr>
              <w:t xml:space="preserve"> de couleurs différentes empilés sur une embase, avec un module sonore éventuel.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ordre usuel de haut en bas : </w:t>
            </w:r>
            <w:r>
              <w:rPr>
                <w:b/>
                <w:sz w:val="20"/>
              </w:rPr>
              <w:t>rouge, jaune (orange), vert</w:t>
            </w:r>
            <w:r>
              <w:rPr>
                <w:sz w:val="20"/>
              </w:rPr>
              <w:t>, puis bleu et blanc si nécessaire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modes : feu fixe, clignotant, flash (plus visible) ; LED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câblage : un fil commun et un fil par module, commandés par des contacts ou des sorties d'automate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usages : état d'une machine dans un atelier (marche, attente, défaut), appel de l'opérateur, postes de production.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Exposé + écoute comparée de plusieurs avertisseurs (buzzer, sirène, klaxon)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c) Les avertisseurs sonores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 xml:space="preserve">Les </w:t>
            </w:r>
            <w:r>
              <w:rPr>
                <w:b/>
                <w:sz w:val="20"/>
              </w:rPr>
              <w:t>avertisseurs sonores</w:t>
            </w:r>
            <w:r>
              <w:rPr>
                <w:sz w:val="20"/>
              </w:rPr>
              <w:t xml:space="preserve"> (buzzers, sonneries, sirènes, klaxons, carillons) préviennent l'opérateur même s'il ne regarde pas l'armoire. Caractéristiques : tension, </w:t>
            </w:r>
            <w:r>
              <w:rPr>
                <w:b/>
                <w:sz w:val="20"/>
              </w:rPr>
              <w:t>niveau sonore</w:t>
            </w:r>
            <w:r>
              <w:rPr>
                <w:sz w:val="20"/>
              </w:rPr>
              <w:t xml:space="preserve"> en dB à 1 m, type de son (continu, intermittent, modulé), indice de protection.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signal doit être </w:t>
            </w:r>
            <w:r>
              <w:rPr>
                <w:b/>
                <w:sz w:val="20"/>
              </w:rPr>
              <w:t>nettement plus fort</w:t>
            </w:r>
            <w:r>
              <w:rPr>
                <w:sz w:val="20"/>
              </w:rPr>
              <w:t xml:space="preserve"> que le bruit ambiant (souvent une dizaine de dB au-dessus)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le niveau baisse avec la distance : environ </w:t>
            </w:r>
            <w:r>
              <w:rPr>
                <w:b/>
                <w:sz w:val="20"/>
              </w:rPr>
              <w:t>–6 dB chaque fois que la distance double</w:t>
            </w:r>
            <w:r>
              <w:rPr>
                <w:sz w:val="20"/>
              </w:rPr>
              <w:t xml:space="preserve"> (en champ libre) ;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 xml:space="preserve">– dans un atelier très bruyant ou pour les personnes portant des protections auditives, on </w:t>
            </w:r>
            <w:r>
              <w:rPr>
                <w:b/>
                <w:sz w:val="20"/>
              </w:rPr>
              <w:t>associe</w:t>
            </w:r>
            <w:r>
              <w:rPr>
                <w:sz w:val="20"/>
              </w:rPr>
              <w:t xml:space="preserve"> un signal visuel (flash) au signal sonore.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Acquittement</w:t>
            </w:r>
            <w:r>
              <w:rPr>
                <w:sz w:val="20"/>
              </w:rPr>
              <w:t xml:space="preserve"> : un bouton « acquit » arrête le son ; le voyant reste allumé (ou passe de clignotant à fixe) tant que le défaut n'est pas éliminé. Le son se déclenche de nouveau pour un nouveau défaut.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20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Travail individuel, puis correction au tableau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4 : choisir un avertisseur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dans un atelier où le bruit ambiant est de 80 dB, l'opérateur se trouve à 4 m de l'armoire. a) Un buzzer de 85 dB (à 1 m) convient-il ? b) Une sirène de 100 dB (à 1 m) convient-elle ? c) Quel complément prévoir ?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De 1 m à 4 m, la distance double deux fois (1 → 2 → 4 m) : perte ≈ 2 × 6 = </w:t>
            </w:r>
            <w:r>
              <w:rPr>
                <w:b/>
                <w:sz w:val="20"/>
              </w:rPr>
              <w:t>12 dB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a) Buzzer : 85 – 12 = </w:t>
            </w:r>
            <w:r>
              <w:rPr>
                <w:b/>
                <w:sz w:val="20"/>
              </w:rPr>
              <w:t>73 dB</w:t>
            </w:r>
            <w:r>
              <w:rPr>
                <w:sz w:val="20"/>
              </w:rPr>
              <w:t xml:space="preserve"> &lt; 80 dB : il </w:t>
            </w:r>
            <w:r>
              <w:rPr>
                <w:b/>
                <w:sz w:val="20"/>
              </w:rPr>
              <w:t>n'est pas entendu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b) Sirène : 100 – 12 = </w:t>
            </w:r>
            <w:r>
              <w:rPr>
                <w:b/>
                <w:sz w:val="20"/>
              </w:rPr>
              <w:t>88 dB</w:t>
            </w:r>
            <w:r>
              <w:rPr>
                <w:sz w:val="20"/>
              </w:rPr>
              <w:t xml:space="preserve">, soit environ 8 dB au-dessus du bruit ambiant : </w:t>
            </w:r>
            <w:r>
              <w:rPr>
                <w:b/>
                <w:sz w:val="20"/>
              </w:rPr>
              <w:t>convient</w:t>
            </w:r>
            <w:r>
              <w:rPr>
                <w:sz w:val="20"/>
              </w:rPr>
              <w:t>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c) Ajouter un </w:t>
            </w:r>
            <w:r>
              <w:rPr>
                <w:b/>
                <w:sz w:val="20"/>
              </w:rPr>
              <w:t>feu flash</w:t>
            </w:r>
            <w:r>
              <w:rPr>
                <w:sz w:val="20"/>
              </w:rPr>
              <w:t xml:space="preserve"> (colonne lumineuse) pour les opérateurs portant des protections auditives, et un bouton d'acquittement.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75CB9612" w14:textId="77777777" w:rsidTr="001627F2">
        <w:tc>
          <w:tcPr>
            <w:tcW w:w="1776" w:type="dxa"/>
          </w:tcPr>
          <w:p w14:paraId="08EBF0A2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Étude de cas en groupes, puis restitution</w:t>
            </w:r>
          </w:p>
        </w:tc>
        <w:tc>
          <w:tcPr>
            <w:tcW w:w="8099" w:type="dxa"/>
          </w:tcPr>
          <w:p w14:paraId="5E7B3E08" w14:textId="77777777" w:rsidR="00B533E4" w:rsidRDefault="00B533E4" w:rsidP="001627F2"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5 : signalisation d'une machine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Énoncé : rédiger la signalisation d'une machine de production commandée par un départ moteur (2 produits) et un automate : présence tension ; marche ; défaut de surcharge ; arrêt d'urgence enclenché ; fin de lot (l'opérateur doit changer le bac). Préciser pour chaque information : voyant ou colonne, couleur, fixe ou clignotant, son ou non.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b/>
                <w:sz w:val="20"/>
              </w:rPr>
              <w:t>Solution proposée :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Présence tension : voyant </w:t>
            </w:r>
            <w:r>
              <w:rPr>
                <w:b/>
                <w:sz w:val="20"/>
              </w:rPr>
              <w:t>blanc</w:t>
            </w:r>
            <w:r>
              <w:rPr>
                <w:sz w:val="20"/>
              </w:rPr>
              <w:t xml:space="preserve"> fixe sur l'armoire.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Marche : voyant </w:t>
            </w:r>
            <w:r>
              <w:rPr>
                <w:b/>
                <w:sz w:val="20"/>
              </w:rPr>
              <w:t>vert</w:t>
            </w:r>
            <w:r>
              <w:rPr>
                <w:sz w:val="20"/>
              </w:rPr>
              <w:t xml:space="preserve"> fixe + module </w:t>
            </w:r>
            <w:r>
              <w:rPr>
                <w:b/>
                <w:sz w:val="20"/>
              </w:rPr>
              <w:t>vert</w:t>
            </w:r>
            <w:r>
              <w:rPr>
                <w:sz w:val="20"/>
              </w:rPr>
              <w:t xml:space="preserve"> de la colonne.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Défaut de surcharge : voyant </w:t>
            </w:r>
            <w:r>
              <w:rPr>
                <w:b/>
                <w:sz w:val="20"/>
              </w:rPr>
              <w:t>jaune</w:t>
            </w:r>
            <w:r>
              <w:rPr>
                <w:sz w:val="20"/>
              </w:rPr>
              <w:t xml:space="preserve"> clignotant puis fixe après acquittement + module jaune ; son intermittent jusqu'à l'acquittement.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Arrêt d'urgence enclenché : voyant </w:t>
            </w:r>
            <w:r>
              <w:rPr>
                <w:b/>
                <w:sz w:val="20"/>
              </w:rPr>
              <w:t>rouge</w:t>
            </w:r>
            <w:r>
              <w:rPr>
                <w:sz w:val="20"/>
              </w:rPr>
              <w:t xml:space="preserve"> + module rouge clignotant ; sirène.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 xml:space="preserve">Fin de lot : module </w:t>
            </w:r>
            <w:r>
              <w:rPr>
                <w:b/>
                <w:sz w:val="20"/>
              </w:rPr>
              <w:t>bleu</w:t>
            </w:r>
            <w:r>
              <w:rPr>
                <w:sz w:val="20"/>
              </w:rPr>
              <w:t xml:space="preserve"> (action obligatoire de l'opérateur) + carillon bref.</w:t>
            </w:r>
          </w:p>
        </w:tc>
        <w:tc>
          <w:tcPr>
            <w:tcW w:w="906" w:type="dxa"/>
          </w:tcPr>
          <w:p w14:paraId="3907A82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</w:tbl>
    <w:p w14:paraId="1E491492" w14:textId="77777777" w:rsidR="00B533E4" w:rsidRDefault="00B533E4" w:rsidP="00B533E4">
      <w:pPr>
        <w:pStyle w:val="Corpsdetexte"/>
        <w:rPr>
          <w:b/>
          <w:sz w:val="20"/>
        </w:rPr>
      </w:pPr>
    </w:p>
    <w:p w14:paraId="74A6EB65" w14:textId="77777777" w:rsidR="00B533E4" w:rsidRDefault="00B533E4" w:rsidP="00B533E4">
      <w:pPr>
        <w:pStyle w:val="Corpsdetexte"/>
        <w:rPr>
          <w:b/>
          <w:sz w:val="20"/>
        </w:rPr>
      </w:pPr>
    </w:p>
    <w:p w14:paraId="42A17109" w14:textId="77777777" w:rsidR="00B533E4" w:rsidRDefault="00B533E4" w:rsidP="00B533E4">
      <w:pPr>
        <w:pStyle w:val="Corpsdetexte"/>
        <w:spacing w:before="7" w:after="1"/>
        <w:rPr>
          <w:b/>
        </w:rPr>
      </w:pPr>
    </w:p>
    <w:tbl>
      <w:tblPr>
        <w:tblStyle w:val="TableNormal"/>
        <w:tblW w:w="0" w:type="auto"/>
        <w:tblInd w:w="6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6"/>
        <w:gridCol w:w="8008"/>
        <w:gridCol w:w="885"/>
      </w:tblGrid>
      <w:tr w:rsidR="00B533E4" w14:paraId="1309033C" w14:textId="77777777" w:rsidTr="001627F2">
        <w:trPr>
          <w:trHeight w:val="274"/>
        </w:trPr>
        <w:tc>
          <w:tcPr>
            <w:tcW w:w="9894" w:type="dxa"/>
            <w:gridSpan w:val="2"/>
          </w:tcPr>
          <w:p w14:paraId="467A3D1D" w14:textId="77777777" w:rsidR="00B533E4" w:rsidRDefault="00B533E4" w:rsidP="001627F2">
            <w:pPr>
              <w:pStyle w:val="TableParagraph"/>
              <w:spacing w:before="1" w:line="254" w:lineRule="exact"/>
              <w:ind w:left="4289" w:right="427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Conclusion</w:t>
            </w:r>
          </w:p>
        </w:tc>
        <w:tc>
          <w:tcPr>
            <w:tcW w:w="885" w:type="dxa"/>
          </w:tcPr>
          <w:p w14:paraId="5A874904" w14:textId="77777777" w:rsidR="00B533E4" w:rsidRDefault="00B533E4" w:rsidP="001627F2">
            <w:pPr>
              <w:pStyle w:val="TableParagraph"/>
              <w:spacing w:line="248" w:lineRule="exact"/>
              <w:ind w:left="200"/>
              <w:rPr>
                <w:b/>
              </w:rPr>
            </w:pPr>
            <w:r>
              <w:rPr>
                <w:b/>
                <w:spacing w:val="-2"/>
              </w:rPr>
              <w:t>Durée</w:t>
            </w:r>
          </w:p>
        </w:tc>
      </w:tr>
      <w:tr w:rsidR="00B533E4" w14:paraId="452804CE" w14:textId="77777777" w:rsidTr="001627F2">
        <w:trPr>
          <w:trHeight w:val="1520"/>
        </w:trPr>
        <w:tc>
          <w:tcPr>
            <w:tcW w:w="1886" w:type="dxa"/>
          </w:tcPr>
          <w:p w14:paraId="5BCDD409" w14:textId="77777777" w:rsidR="00B533E4" w:rsidRDefault="00B533E4" w:rsidP="001627F2">
            <w:pPr>
              <w:pStyle w:val="TableParagraph"/>
              <w:spacing w:line="253" w:lineRule="exact"/>
              <w:ind w:left="110"/>
            </w:pPr>
            <w:proofErr w:type="spellStart"/>
            <w:r>
              <w:rPr>
                <w:spacing w:val="-2"/>
              </w:rPr>
              <w:t>Synthèse</w:t>
            </w:r>
            <w:proofErr w:type="spellEnd"/>
          </w:p>
        </w:tc>
        <w:tc>
          <w:tcPr>
            <w:tcW w:w="8008" w:type="dxa"/>
          </w:tcPr>
          <w:p w14:paraId="024C42C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Synthèse construite avec les stagiaires (questions orales) :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5 fonctions : sectionnement, protection courts-circuits, protection surcharges, commutation, protections complémentaires.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3 solutions : sectionneur-fusibles aM + contacteur + relais thermique ; disjoncteur-moteur + contacteur ; démarreur-contrôleur intégré. Coordination type 1 ou type 2.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Voyants : rouge = urgence, jaune = anormal, bleu = action obligatoire, vert = normal, blanc = neutre.</w:t>
            </w:r>
          </w:p>
          <w:p>
            <w:pPr>
              <w:pStyle w:val="TableParagraph"/>
              <w:spacing w:before="0" w:after="20" w:line="240" w:lineRule="auto"/>
              <w:ind w:left="330" w:right="80" w:hanging="200"/>
            </w:pPr>
            <w:r>
              <w:rPr>
                <w:sz w:val="20"/>
              </w:rPr>
              <w:t>– Colonnes lumineuses : visibles de loin ; avertisseurs : plus forts que le bruit ambiant (–6 dB par doublement de distance), acquittement.</w:t>
            </w:r>
          </w:p>
        </w:tc>
        <w:tc>
          <w:tcPr>
            <w:tcW w:w="885" w:type="dxa"/>
          </w:tcPr>
          <w:p w14:paraId="42AB6AA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15 min</w:t>
            </w:r>
          </w:p>
        </w:tc>
      </w:tr>
      <w:tr w:rsidR="00B533E4" w14:paraId="38C07053" w14:textId="77777777" w:rsidTr="001627F2">
        <w:trPr>
          <w:trHeight w:val="1265"/>
        </w:trPr>
        <w:tc>
          <w:tcPr>
            <w:tcW w:w="1886" w:type="dxa"/>
          </w:tcPr>
          <w:p w14:paraId="2B4D25C8" w14:textId="77777777" w:rsidR="00B533E4" w:rsidRDefault="00B533E4" w:rsidP="001627F2">
            <w:pPr>
              <w:pStyle w:val="TableParagraph"/>
              <w:spacing w:line="248" w:lineRule="exact"/>
              <w:ind w:left="110"/>
            </w:pPr>
            <w:r>
              <w:rPr>
                <w:spacing w:val="-2"/>
              </w:rPr>
              <w:t>Evaluation</w:t>
            </w:r>
          </w:p>
        </w:tc>
        <w:tc>
          <w:tcPr>
            <w:tcW w:w="8008" w:type="dxa"/>
          </w:tcPr>
          <w:p w14:paraId="49AF466B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Évaluation écrite individuelle (réponses attendues entre crochets) :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A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Citer les 5 fonctions d'un départ moteur et les appareils de la solution à 3 produits.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[Sectionnement, protection contre les courts-circuits, protection contre les surcharges, commutation, protections complémentaires. Sectionneur porte-fusibles aM, contacteur, relais thermique]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B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Donner la signification des couleurs rouge, jaune, bleu, vert et blanc pour un voyant.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[Rouge : urgence ; jaune : anormal ; bleu : action obligatoire ; vert : normal ; blanc : neutre]</w:t>
            </w:r>
          </w:p>
          <w:p>
            <w:pPr>
              <w:pStyle w:val="TableParagraph"/>
              <w:spacing w:before="40" w:after="10" w:line="240" w:lineRule="auto"/>
              <w:ind w:left="110" w:right="80"/>
            </w:pPr>
            <w:r>
              <w:rPr>
                <w:b/>
                <w:i/>
                <w:sz w:val="20"/>
              </w:rPr>
              <w:t>Exercice C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Un moteur de 4 kW (400 V ; cos φ = 0,82 ; η = 0,86) : calculer 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et proposer la solution à 2 produits (disjoncteurs-moteurs 6–10 A ou 9–14 A ; contacteurs 9 A ou 12 A AC-3) avec le réglage.</w:t>
            </w:r>
          </w:p>
          <w:p>
            <w:pPr>
              <w:pStyle w:val="TableParagraph"/>
              <w:spacing w:before="0" w:after="20" w:line="240" w:lineRule="auto"/>
              <w:ind w:left="450" w:right="80"/>
            </w:pPr>
            <w:r>
              <w:rPr>
                <w:sz w:val="20"/>
              </w:rPr>
              <w:t>[I</w:t>
            </w:r>
            <w:r>
              <w:rPr>
                <w:sz w:val="20"/>
                <w:vertAlign w:val="subscript"/>
              </w:rPr>
              <w:t>n</w:t>
            </w:r>
            <w:r>
              <w:rPr>
                <w:sz w:val="20"/>
              </w:rPr>
              <w:t xml:space="preserve"> = 4000 / (1,732 × 400 × 0,82 × 0,86) ≈ 8,2 A ; disjoncteur-moteur 6–10 A réglé à 8,2 A + contacteur 9 A AC-3]</w:t>
            </w:r>
          </w:p>
        </w:tc>
        <w:tc>
          <w:tcPr>
            <w:tcW w:w="885" w:type="dxa"/>
          </w:tcPr>
          <w:p w14:paraId="642D4BC3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25 min</w:t>
            </w:r>
          </w:p>
        </w:tc>
      </w:tr>
      <w:tr w:rsidR="00B533E4" w14:paraId="49EC15AC" w14:textId="77777777" w:rsidTr="001627F2">
        <w:trPr>
          <w:trHeight w:val="1009"/>
        </w:trPr>
        <w:tc>
          <w:tcPr>
            <w:tcW w:w="1886" w:type="dxa"/>
          </w:tcPr>
          <w:p w14:paraId="49A1FCFD" w14:textId="77777777" w:rsidR="00B533E4" w:rsidRDefault="00B533E4" w:rsidP="001627F2">
            <w:pPr>
              <w:pStyle w:val="TableParagraph"/>
              <w:spacing w:line="247" w:lineRule="exact"/>
              <w:ind w:left="110"/>
            </w:pPr>
            <w:proofErr w:type="spellStart"/>
            <w:r>
              <w:t>Prochaine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séance</w:t>
            </w:r>
          </w:p>
        </w:tc>
        <w:tc>
          <w:tcPr>
            <w:tcW w:w="8008" w:type="dxa"/>
          </w:tcPr>
          <w:p w14:paraId="667351C5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Séance 10 : lecture d'un schéma électrique (unifilaire, multifilaire, développé) et symboles normalisés.</w:t>
            </w:r>
          </w:p>
          <w:p>
            <w:pPr>
              <w:pStyle w:val="TableParagraph"/>
              <w:spacing w:before="0" w:after="20" w:line="240" w:lineRule="auto"/>
              <w:ind w:left="110" w:right="80"/>
            </w:pPr>
            <w:r>
              <w:rPr>
                <w:sz w:val="20"/>
              </w:rPr>
              <w:t>Travail demandé : dessiner le schéma de puissance et de commande d'un départ moteur à 2 produits avec voyants « marche » (vert) et « défaut » (jaune).</w:t>
            </w:r>
          </w:p>
        </w:tc>
        <w:tc>
          <w:tcPr>
            <w:tcW w:w="885" w:type="dxa"/>
          </w:tcPr>
          <w:p w14:paraId="7114E6ED" w14:textId="77777777" w:rsidR="00B533E4" w:rsidRDefault="00B533E4" w:rsidP="001627F2">
            <w:pPr>
              <w:pStyle w:val="TableParagraph"/>
              <w:spacing w:before="0" w:after="20" w:line="240" w:lineRule="auto"/>
              <w:ind w:left="110" w:right="80"/>
              <w:jc w:val="center"/>
            </w:pPr>
            <w:r>
              <w:rPr>
                <w:sz w:val="20"/>
              </w:rPr>
              <w:t>5 min</w:t>
            </w:r>
          </w:p>
        </w:tc>
      </w:tr>
    </w:tbl>
    <w:p w14:paraId="45533025" w14:textId="77777777" w:rsidR="000158EA" w:rsidRDefault="000158EA" w:rsidP="0061529F"/>
    <w:sectPr w:rsidR="000158EA" w:rsidSect="007F3362">
      <w:pgSz w:w="11906" w:h="16838"/>
      <w:pgMar w:top="284" w:right="1417" w:bottom="851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3E4"/>
    <w:rsid w:val="000158EA"/>
    <w:rsid w:val="004A0D77"/>
    <w:rsid w:val="00593A97"/>
    <w:rsid w:val="0061529F"/>
    <w:rsid w:val="007F3362"/>
    <w:rsid w:val="008E1891"/>
    <w:rsid w:val="00A07046"/>
    <w:rsid w:val="00B5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254A"/>
  <w15:chartTrackingRefBased/>
  <w15:docId w15:val="{5676860E-30C5-48DF-950B-698A2B0D9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3E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533E4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B533E4"/>
  </w:style>
  <w:style w:type="character" w:customStyle="1" w:styleId="CorpsdetexteCar">
    <w:name w:val="Corps de texte Car"/>
    <w:basedOn w:val="Policepardfaut"/>
    <w:link w:val="Corpsdetexte"/>
    <w:uiPriority w:val="1"/>
    <w:rsid w:val="00B533E4"/>
    <w:rPr>
      <w:rFonts w:ascii="Verdana" w:eastAsia="Verdana" w:hAnsi="Verdana" w:cs="Verdan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53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Compte Microsoft</cp:lastModifiedBy>
  <cp:revision>7</cp:revision>
  <dcterms:created xsi:type="dcterms:W3CDTF">2023-06-08T20:49:00Z</dcterms:created>
  <dcterms:modified xsi:type="dcterms:W3CDTF">2023-10-26T13:05:00Z</dcterms:modified>
</cp:coreProperties>
</file>