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Les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expliquer le rôle de la série de normes CEI / NF EN 61439 et citer ses différentes parties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distinguer fabricant d'origine et fabricant de l'ensemble, vérifications de conception et vérifications individuelles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exploiter les caractéristiques de sécurité et de disponibilité d'un tableau (IP, I</w:t>
            </w:r>
            <w:r>
              <w:rPr>
                <w:sz w:val="22"/>
                <w:vertAlign w:val="subscript"/>
              </w:rPr>
              <w:t>cw</w:t>
            </w:r>
            <w:r>
              <w:rPr>
                <w:sz w:val="22"/>
              </w:rPr>
              <w:t>, formes, facteur de diversité)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mobiliser l'ensemble des acquis du module dans une étude de cas de synthèse.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 la séance précédente,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NF C 15-100 : tableau pré-câblé, ID, sections, mise à la terre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régimes du neutre TT, TN, IT et protections associées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tableaux traditionnels et fonctionnels ; unités fixes, déconnectables, débrochables (séance 1).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Situation : un TGBT d'usine est livré par un tableautier. Le client demande : « Qui garantit que ce tableau ne chauffera pas, résistera à un court-circuit et qu'on pourra intervenir sur un départ sans tout arrêter ? »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Réponse : la </w:t>
            </w:r>
            <w:r>
              <w:rPr>
                <w:b/>
                <w:sz w:val="20"/>
              </w:rPr>
              <w:t>série de normes CEI / NF EN 61439</w:t>
            </w:r>
            <w:r>
              <w:rPr>
                <w:sz w:val="20"/>
              </w:rPr>
              <w:t xml:space="preserve">, qui fixe les règles de conception, de vérification et de marquage des tableaux. Cette dernière séance se termine par la </w:t>
            </w:r>
            <w:r>
              <w:rPr>
                <w:b/>
                <w:sz w:val="20"/>
              </w:rPr>
              <w:t>synthèse du module</w:t>
            </w:r>
            <w:r>
              <w:rPr>
                <w:sz w:val="20"/>
              </w:rPr>
              <w:t>.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3.2. Normes CEI / NF EN 61439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Rôle et définitions  b) Structure de la série  c) Sécurité  d) Disponibilité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Synthèse du module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e) Carte des acquis (chapitres 1, 2 et 3)  f) QCM de synthèse  g) Étude de cas intégratrice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Plaque signalétique d'un TGBT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3.2. NORMES CEI / NF EN 61439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 et définitions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La série </w:t>
            </w:r>
            <w:r>
              <w:rPr>
                <w:b/>
                <w:sz w:val="20"/>
              </w:rPr>
              <w:t>CEI 61439</w:t>
            </w:r>
            <w:r>
              <w:rPr>
                <w:sz w:val="20"/>
              </w:rPr>
              <w:t xml:space="preserve"> (reprise en Europe sous la référence </w:t>
            </w:r>
            <w:r>
              <w:rPr>
                <w:b/>
                <w:sz w:val="20"/>
              </w:rPr>
              <w:t>NF EN 61439</w:t>
            </w:r>
            <w:r>
              <w:rPr>
                <w:sz w:val="20"/>
              </w:rPr>
              <w:t xml:space="preserve">) s'applique aux </w:t>
            </w:r>
            <w:r>
              <w:rPr>
                <w:b/>
                <w:sz w:val="20"/>
              </w:rPr>
              <w:t>ensembles d'appareillage à basse tension</w:t>
            </w:r>
            <w:r>
              <w:rPr>
                <w:sz w:val="20"/>
              </w:rPr>
              <w:t xml:space="preserve"> (tableaux, armoires, coffrets jusqu'à 1000 V alternatif). Elle a remplacé l'ancienne série CEI 60439.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fabricant d'origine</w:t>
            </w:r>
            <w:r>
              <w:rPr>
                <w:sz w:val="20"/>
              </w:rPr>
              <w:t xml:space="preserve"> : celui qui a conçu le système de tableau (ex. un constructeur de gammes d'armoires) et réalisé les </w:t>
            </w:r>
            <w:r>
              <w:rPr>
                <w:b/>
                <w:sz w:val="20"/>
              </w:rPr>
              <w:t>vérifications de conception</w:t>
            </w:r>
            <w:r>
              <w:rPr>
                <w:sz w:val="20"/>
              </w:rPr>
              <w:t xml:space="preserve">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fabricant de l'ensemble</w:t>
            </w:r>
            <w:r>
              <w:rPr>
                <w:sz w:val="20"/>
              </w:rPr>
              <w:t xml:space="preserve"> (tableautier) : celui qui assemble et câble le tableau pour un client ; il réalise les </w:t>
            </w:r>
            <w:r>
              <w:rPr>
                <w:b/>
                <w:sz w:val="20"/>
              </w:rPr>
              <w:t>vérifications individuelles de série</w:t>
            </w:r>
            <w:r>
              <w:rPr>
                <w:sz w:val="20"/>
              </w:rPr>
              <w:t xml:space="preserve"> (contrôle de chaque tableau livré)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tableau porte une </w:t>
            </w:r>
            <w:r>
              <w:rPr>
                <w:b/>
                <w:sz w:val="20"/>
              </w:rPr>
              <w:t>plaque</w:t>
            </w:r>
            <w:r>
              <w:rPr>
                <w:sz w:val="20"/>
              </w:rPr>
              <w:t xml:space="preserve"> (fabricant, référence, norme, caractéristiques assignées).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des parties de la norme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Structure de la série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61439-1</w:t>
            </w:r>
            <w:r>
              <w:rPr>
                <w:sz w:val="20"/>
              </w:rPr>
              <w:t xml:space="preserve"> : règles générales (définitions, caractéristiques, vérifications).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61439-2</w:t>
            </w:r>
            <w:r>
              <w:rPr>
                <w:sz w:val="20"/>
              </w:rPr>
              <w:t xml:space="preserve"> : ensembles d'appareillage de </w:t>
            </w:r>
            <w:r>
              <w:rPr>
                <w:b/>
                <w:sz w:val="20"/>
              </w:rPr>
              <w:t>puissance</w:t>
            </w:r>
            <w:r>
              <w:rPr>
                <w:sz w:val="20"/>
              </w:rPr>
              <w:t xml:space="preserve"> (TGBT, tableaux industriels).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61439-3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tableaux de répartition</w:t>
            </w:r>
            <w:r>
              <w:rPr>
                <w:sz w:val="20"/>
              </w:rPr>
              <w:t xml:space="preserve"> destinés à être utilisés par des personnes ordinaires (logements, bureaux).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61439-4</w:t>
            </w:r>
            <w:r>
              <w:rPr>
                <w:sz w:val="20"/>
              </w:rPr>
              <w:t xml:space="preserve"> : ensembles pour </w:t>
            </w:r>
            <w:r>
              <w:rPr>
                <w:b/>
                <w:sz w:val="20"/>
              </w:rPr>
              <w:t>chantiers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61439-5</w:t>
            </w:r>
            <w:r>
              <w:rPr>
                <w:sz w:val="20"/>
              </w:rPr>
              <w:t xml:space="preserve"> : ensembles pour </w:t>
            </w:r>
            <w:r>
              <w:rPr>
                <w:b/>
                <w:sz w:val="20"/>
              </w:rPr>
              <w:t>réseaux de distribution publics</w:t>
            </w:r>
            <w:r>
              <w:rPr>
                <w:sz w:val="20"/>
              </w:rPr>
              <w:t xml:space="preserve"> (armoires de rue).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61439-6</w:t>
            </w:r>
            <w:r>
              <w:rPr>
                <w:sz w:val="20"/>
              </w:rPr>
              <w:t xml:space="preserve"> : systèmes de </w:t>
            </w:r>
            <w:r>
              <w:rPr>
                <w:b/>
                <w:sz w:val="20"/>
              </w:rPr>
              <w:t>canalisations préfabriquées</w:t>
            </w:r>
            <w:r>
              <w:rPr>
                <w:sz w:val="20"/>
              </w:rPr>
              <w:t xml:space="preserve"> (gaines à barres).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61439-7</w:t>
            </w:r>
            <w:r>
              <w:rPr>
                <w:sz w:val="20"/>
              </w:rPr>
              <w:t xml:space="preserve"> : ensembles pour installations particulières (marinas, campings, marchés, bornes de recharge).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On applique toujours la partie 1 avec la partie spécifique au type d'ensemble.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quelle partie de la norme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indiquer la partie applicable : a) TGBT d'une usine ; b) tableau d'un appartement ; c) coffret de chantier ; d) gaine à barres d'un atelier ; e) armoire de distribution publique dans la rue.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61439-2</w:t>
            </w:r>
            <w:r>
              <w:rPr>
                <w:sz w:val="20"/>
              </w:rPr>
              <w:t xml:space="preserve">   b) </w:t>
            </w:r>
            <w:r>
              <w:rPr>
                <w:b/>
                <w:sz w:val="20"/>
              </w:rPr>
              <w:t>61439-3</w:t>
            </w:r>
            <w:r>
              <w:rPr>
                <w:sz w:val="20"/>
              </w:rPr>
              <w:t xml:space="preserve">   c) </w:t>
            </w:r>
            <w:r>
              <w:rPr>
                <w:b/>
                <w:sz w:val="20"/>
              </w:rPr>
              <w:t>61439-4</w:t>
            </w:r>
            <w:r>
              <w:rPr>
                <w:sz w:val="20"/>
              </w:rPr>
              <w:t xml:space="preserve">   d) </w:t>
            </w:r>
            <w:r>
              <w:rPr>
                <w:b/>
                <w:sz w:val="20"/>
              </w:rPr>
              <w:t>61439-6</w:t>
            </w:r>
            <w:r>
              <w:rPr>
                <w:sz w:val="20"/>
              </w:rPr>
              <w:t xml:space="preserve">   e) </w:t>
            </w:r>
            <w:r>
              <w:rPr>
                <w:b/>
                <w:sz w:val="20"/>
              </w:rPr>
              <w:t>61439-5</w:t>
            </w:r>
            <w:r>
              <w:rPr>
                <w:sz w:val="20"/>
              </w:rPr>
              <w:t xml:space="preserve"> (toujours avec la 61439-1).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des essais (photos, vidéo constructeur)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La sécurité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protection contre les chocs électriques</w:t>
            </w:r>
            <w:r>
              <w:rPr>
                <w:sz w:val="20"/>
              </w:rPr>
              <w:t xml:space="preserve"> : degré de protection </w:t>
            </w:r>
            <w:r>
              <w:rPr>
                <w:b/>
                <w:sz w:val="20"/>
              </w:rPr>
              <w:t>IP</w:t>
            </w:r>
            <w:r>
              <w:rPr>
                <w:sz w:val="20"/>
              </w:rPr>
              <w:t xml:space="preserve"> (corps solides et eau), </w:t>
            </w:r>
            <w:r>
              <w:rPr>
                <w:b/>
                <w:sz w:val="20"/>
              </w:rPr>
              <w:t>IK</w:t>
            </w:r>
            <w:r>
              <w:rPr>
                <w:sz w:val="20"/>
              </w:rPr>
              <w:t xml:space="preserve"> (chocs mécaniques), continuité du circuit de protection, distances d'isolement et lignes de fuite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échauffement</w:t>
            </w:r>
            <w:r>
              <w:rPr>
                <w:sz w:val="20"/>
              </w:rPr>
              <w:t xml:space="preserve"> : le tableau ne doit pas dépasser les températures admissibles en service (pertes des appareils, ventilation)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tenue aux courts-circuits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(courant de courte durée admissible, souvent pour 1 s) et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pk</w:t>
            </w:r>
            <w:r>
              <w:rPr>
                <w:sz w:val="20"/>
              </w:rPr>
              <w:t xml:space="preserve"> (courant crête admissible) des jeux de barres et des circuits ; ils doivent dépasser l'I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présumé ; I</w:t>
            </w:r>
            <w:r>
              <w:rPr>
                <w:sz w:val="20"/>
                <w:vertAlign w:val="subscript"/>
              </w:rPr>
              <w:t>pk</w:t>
            </w:r>
            <w:r>
              <w:rPr>
                <w:sz w:val="20"/>
              </w:rPr>
              <w:t xml:space="preserve"> ≥ n × I</w:t>
            </w:r>
            <w:r>
              <w:rPr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(n ≈ 2 à 2,2 pour les fortes valeurs)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vérifications de conception</w:t>
            </w:r>
            <w:r>
              <w:rPr>
                <w:sz w:val="20"/>
              </w:rPr>
              <w:t xml:space="preserve"> (essais, calculs ou règles de conception) : résistance des matériaux, IP, isolement, échauffement, tenue aux courts-circuits, CEM, fonctionnement mécanique… ; </w:t>
            </w:r>
            <w:r>
              <w:rPr>
                <w:b/>
                <w:sz w:val="20"/>
              </w:rPr>
              <w:t>vérifications individuelles</w:t>
            </w:r>
            <w:r>
              <w:rPr>
                <w:sz w:val="20"/>
              </w:rPr>
              <w:t xml:space="preserve"> : câblage, serrages, isolement, continuité des masses, fonctionnement.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tenue aux courts-circuits d'un TGBT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TGBT est alimenté par un transformateur de 630 kVA, 400 V, de tension de court-circuit 4 %. a) Calculer le courant nominal du transformateur et le courant de court-circuit à ses bornes. b) En déduire l'I</w:t>
            </w:r>
            <w:r>
              <w:rPr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minimal du jeu de barres et l'I</w:t>
            </w:r>
            <w:r>
              <w:rPr>
                <w:sz w:val="20"/>
                <w:vertAlign w:val="subscript"/>
              </w:rPr>
              <w:t>pk</w:t>
            </w:r>
            <w:r>
              <w:rPr>
                <w:sz w:val="20"/>
              </w:rPr>
              <w:t xml:space="preserve"> minimal (n = 2,1).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630 000 / (1,732 × 400) ≈ </w:t>
            </w:r>
            <w:r>
              <w:rPr>
                <w:b/>
                <w:sz w:val="20"/>
              </w:rPr>
              <w:t>909 A</w:t>
            </w:r>
            <w:r>
              <w:rPr>
                <w:sz w:val="20"/>
              </w:rPr>
              <w:t xml:space="preserve"> ;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≈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/ u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= 909 / 0,04 ≈ </w:t>
            </w:r>
            <w:r>
              <w:rPr>
                <w:b/>
                <w:sz w:val="20"/>
              </w:rPr>
              <w:t>22,7 kA</w:t>
            </w:r>
            <w:r>
              <w:rPr>
                <w:sz w:val="20"/>
              </w:rPr>
              <w:t xml:space="preserve"> (valeur majorante, impédance du réseau amont négligée).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cw</w:t>
            </w:r>
            <w:r>
              <w:rPr>
                <w:b/>
                <w:sz w:val="20"/>
              </w:rPr>
              <w:t xml:space="preserve"> ≥ 22,7 kA</w:t>
            </w:r>
            <w:r>
              <w:rPr>
                <w:sz w:val="20"/>
              </w:rPr>
              <w:t xml:space="preserve"> (on choisit par exemple 25 kA, 1 s) ;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pk</w:t>
            </w:r>
            <w:r>
              <w:rPr>
                <w:b/>
                <w:sz w:val="20"/>
              </w:rPr>
              <w:t xml:space="preserve"> ≥ 2,1 × 22,7 ≈ 47,7 kA</w:t>
            </w:r>
            <w:r>
              <w:rPr>
                <w:sz w:val="20"/>
              </w:rPr>
              <w:t xml:space="preserve"> (par exemple 50 kA).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d'un tableau fonctionnel cloisonné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La disponibilité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formes de séparation</w:t>
            </w:r>
            <w:r>
              <w:rPr>
                <w:sz w:val="20"/>
              </w:rPr>
              <w:t xml:space="preserve"> (1 à 4) : cloisonnement entre jeux de barres, unités fonctionnelles et bornes ; plus la forme est élevée, plus on peut intervenir sur un départ sans toucher aux autres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unités fixes, déconnectables ou débrochables</w:t>
            </w:r>
            <w:r>
              <w:rPr>
                <w:sz w:val="20"/>
              </w:rPr>
              <w:t xml:space="preserve"> (rappel de la séance 1)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en France, l'</w:t>
            </w:r>
            <w:r>
              <w:rPr>
                <w:b/>
                <w:sz w:val="20"/>
              </w:rPr>
              <w:t>indice de service IS</w:t>
            </w:r>
            <w:r>
              <w:rPr>
                <w:sz w:val="20"/>
              </w:rPr>
              <w:t xml:space="preserve"> (guide UTE C 63-429) résume en trois chiffres les possibilités d'exploitation, de maintenance et d'évolution du tableau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facteur de diversité assigné (RDF)</w:t>
            </w:r>
            <w:r>
              <w:rPr>
                <w:sz w:val="20"/>
              </w:rPr>
              <w:t xml:space="preserve"> : tous les départs ne fonctionnent pas en même temps à pleine charge ; valeurs par défaut de la norme selon le nombre de circuits : 2-3 → 0,9 ; 4-5 → 0,8 ; 6-9 → 0,7 ; 10 et plus → 0,6.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facteur de diversité et choix de la forme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un tableau comporte 5 départs de 63 A : avec le facteur de diversité par défaut, quel courant le jeu de barres doit-il supporter ? b) Quelle forme choisir pour une cimenterie où l'on veut intervenir sur un départ sans arrêter les autres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4 à 5 circuits ⇒ RDF = 0,8 ; I = 5 × 63 × 0,8 = </w:t>
            </w:r>
            <w:r>
              <w:rPr>
                <w:b/>
                <w:sz w:val="20"/>
              </w:rPr>
              <w:t>252 A</w:t>
            </w:r>
            <w:r>
              <w:rPr>
                <w:sz w:val="20"/>
              </w:rPr>
              <w:t xml:space="preserve"> ⇒ jeu de barres d'un calibre normalisé supérieur (par exemple 400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</w:t>
            </w:r>
            <w:r>
              <w:rPr>
                <w:b/>
                <w:sz w:val="20"/>
              </w:rPr>
              <w:t>Forme 3 ou 4</w:t>
            </w:r>
            <w:r>
              <w:rPr>
                <w:sz w:val="20"/>
              </w:rPr>
              <w:t xml:space="preserve"> (cloisonnement poussé), avec des unités </w:t>
            </w:r>
            <w:r>
              <w:rPr>
                <w:b/>
                <w:sz w:val="20"/>
              </w:rPr>
              <w:t>débrochables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Construction collective d'une carte mentale au tableau (formateur et stagiaires)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SYNTHÈSE DU MODULE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e) Carte des acquis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Chapitre 1 – Appareillage</w:t>
            </w:r>
            <w:r>
              <w:rPr>
                <w:sz w:val="20"/>
              </w:rPr>
              <w:t xml:space="preserve"> : types de tableaux ; fonctions sectionnement / protection / commande ; interrupteurs, sectionneurs, consignation ; contacteur ; fusibles (gG, aM) et relais ; disjoncteur (B, C, D, I</w:t>
            </w:r>
            <w:r>
              <w:rPr>
                <w:sz w:val="20"/>
                <w:vertAlign w:val="subscript"/>
              </w:rPr>
              <w:t>cu</w:t>
            </w:r>
            <w:r>
              <w:rPr>
                <w:sz w:val="20"/>
              </w:rPr>
              <w:t>) ; relais thermique (classes) ; différentiels (30 / 300 mA, AC / A), Vigirex, Vigilohm ; départ moteur (5 fonctions, 3 solutions) ; signalisation.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Chapitre 2 – Schémas</w:t>
            </w:r>
            <w:r>
              <w:rPr>
                <w:sz w:val="20"/>
              </w:rPr>
              <w:t xml:space="preserve"> : schéma au repos, unifilaire / multifilaire ; symboles ; repérage (Q, KM, F, S, H, X ; bornes ; conducteurs) ; normes (CEI, NF C 03-2xx) ; schémas de bâtiment ; schémas industriels (électropompes, étoile-triangle).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Chapitre 3 – Réalisation</w:t>
            </w:r>
            <w:r>
              <w:rPr>
                <w:sz w:val="20"/>
              </w:rPr>
              <w:t xml:space="preserve"> : NF C 15-100 (tableau pré-câblé, ID, sections, terre, mise sous tension) ; régimes du neutre TT / TN / IT ; normes CEI / NF EN 61439.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stagiaire complète sa carte mentale et note les points à retravailler.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QCM individuel, puis correction collective commentée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f) Exercice 4 : QCM de synthèse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(une seule bonne réponse) : 1) Un sectionneur se manœuvre : à vide / en charge. 2) Le contact NF du relais thermique est repéré : 95-96 / 97-98. 3) Pour un transformateur, on choisit un disjoncteur de courbe : B / D. 4) Un fusible aM protège contre : les courts-circuits / les surcharges. 5) La couleur du PE est : vert-jaune / bleu. 6) En TT, la protection des personnes est assurée par : le différentiel / le magnétique. 7) La partie de la 61439 pour un TGBT est : la partie 2 / la partie 3. 8) Le contacteur d'un moteur se choisit en catégorie : AC-1 / AC-3.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Corrigé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1) à vide  2) 95-96  3) D  4) les courts-circuits  5) vert-jaune  6) le différentiel  7) la partie 2  8) AC-3.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 et correction détaillée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g) Exercice 5 : étude de cas intégratrice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atelier est alimenté par son propre transformateur de 630 kVA (schéma TN-S). Le TGBT alimente notamment une pompe de 11 kW (400 V, cos φ = 0,85, η = 0,9, démarrage direct, démarrage de 3 s). a) Calculer le courant de la pompe. b) Proposer son départ moteur à 2 produits (disjoncteurs-moteurs 13–18 A ou 17–23 A ; contacteurs AC-3 18, 25 ou 32 A). c) Donner le repérage des appareils et la couleur des voyants marche et défaut. d) Rappeler l'I</w:t>
            </w:r>
            <w:r>
              <w:rPr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minimal du TGBT (exercice 2) et la partie de la norme applicable. e) Comment les personnes sont-elles protégées contre les contacts indirects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I = 11 000 / (1,732 × 400 × 0,85 × 0,9) ≈ </w:t>
            </w:r>
            <w:r>
              <w:rPr>
                <w:b/>
                <w:sz w:val="20"/>
              </w:rPr>
              <w:t>20,8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Disjoncteur-moteur </w:t>
            </w:r>
            <w:r>
              <w:rPr>
                <w:b/>
                <w:sz w:val="20"/>
              </w:rPr>
              <w:t>17–23 A</w:t>
            </w:r>
            <w:r>
              <w:rPr>
                <w:sz w:val="20"/>
              </w:rPr>
              <w:t xml:space="preserve"> réglé à </w:t>
            </w:r>
            <w:r>
              <w:rPr>
                <w:b/>
                <w:sz w:val="20"/>
              </w:rPr>
              <w:t>20,8 A</w:t>
            </w:r>
            <w:r>
              <w:rPr>
                <w:sz w:val="20"/>
              </w:rPr>
              <w:t xml:space="preserve"> + contacteur </w:t>
            </w:r>
            <w:r>
              <w:rPr>
                <w:b/>
                <w:sz w:val="20"/>
              </w:rPr>
              <w:t>25 A AC-3</w:t>
            </w:r>
            <w:r>
              <w:rPr>
                <w:sz w:val="20"/>
              </w:rPr>
              <w:t xml:space="preserve"> (classe 10 suffisante pour un démarrage de 3 s).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Q1 (disjoncteur-moteur), KM1 (contacteur), S1 arrêt, S2 marche, H1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(marche), H2 </w:t>
            </w: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(défaut), M1 (moteur).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I</w:t>
            </w:r>
            <w:r>
              <w:rPr>
                <w:b/>
                <w:sz w:val="20"/>
                <w:vertAlign w:val="subscript"/>
              </w:rPr>
              <w:t>cw</w:t>
            </w:r>
            <w:r>
              <w:rPr>
                <w:b/>
                <w:sz w:val="20"/>
              </w:rPr>
              <w:t xml:space="preserve"> ≥ 22,7 kA</w:t>
            </w:r>
            <w:r>
              <w:rPr>
                <w:sz w:val="20"/>
              </w:rPr>
              <w:t xml:space="preserve"> (25 kA choisis) ; norme </w:t>
            </w:r>
            <w:r>
              <w:rPr>
                <w:b/>
                <w:sz w:val="20"/>
              </w:rPr>
              <w:t>NF EN 61439-1 et -2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En </w:t>
            </w:r>
            <w:r>
              <w:rPr>
                <w:b/>
                <w:sz w:val="20"/>
              </w:rPr>
              <w:t>TN-S</w:t>
            </w:r>
            <w:r>
              <w:rPr>
                <w:sz w:val="20"/>
              </w:rPr>
              <w:t xml:space="preserve"> : coupure par le disjoncteur-moteur si le courant de défaut dépasse son seuil magnétique (vérifier la longueur du câble), sinon ajout d'un différentiel.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35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CEI / NF EN 61439 : ensembles BT ; partie 1 générale + parties 2 à 7 selon le type d'ensemble.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Fabricant d'origine : vérifications de conception ; fabricant de l'ensemble : vérifications individuelles.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Sécurité : IP / IK, échauffement, I</w:t>
            </w:r>
            <w:r>
              <w:rPr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et I</w:t>
            </w:r>
            <w:r>
              <w:rPr>
                <w:sz w:val="20"/>
                <w:vertAlign w:val="subscript"/>
              </w:rPr>
              <w:t>pk</w:t>
            </w:r>
            <w:r>
              <w:rPr>
                <w:sz w:val="20"/>
              </w:rPr>
              <w:t xml:space="preserve"> ≥ courant de court-circuit ; disponibilité : formes 1 à 4, débrochabilité, RDF.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Bilan du module : appareillage, schémas et repérage, réalisation et normes ; points à retravailler notés par chacun.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quatre parties de la série 61439 et leur domaine.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[Partie 1 règles générales ; partie 2 ensembles de puissance ; partie 3 tableaux de répartition ; partie 4 chantiers ; partie 5 réseaux publics ; partie 6 canalisations préfabriquées ; partie 7 installations particulières]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Différence entre fabricant d'origine et fabricant de l'ensemble ? Que signifie I</w:t>
            </w:r>
            <w:r>
              <w:rPr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[Le fabricant d'origine conçoit le système et réalise les vérifications de conception ; le fabricant de l'ensemble assemble et réalise les vérifications individuelles. I</w:t>
            </w:r>
            <w:r>
              <w:rPr>
                <w:sz w:val="20"/>
                <w:vertAlign w:val="subscript"/>
              </w:rPr>
              <w:t>cw</w:t>
            </w:r>
            <w:r>
              <w:rPr>
                <w:sz w:val="20"/>
              </w:rPr>
              <w:t xml:space="preserve"> : courant de courte durée admissible (souvent 1 s)]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tableau comporte 8 départs de 40 A : avec le facteur de diversité par défaut, quel courant doit supporter le jeu de barres ?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[6 à 9 circuits ⇒ RDF = 0,7 ; 8 × 40 × 0,7 = 224 A ⇒ jeu de barres de calibre supérieur, par exemple 250 A]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de fin de module (selon le calendrier de l'établissement) et remédiation sur les points signalés dans la carte des acquis.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réviser les fiches de synthèse des trois chapitres et refaire les exercices des évaluations.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