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9B583C9" w14:textId="343EF33B" w:rsidR="00B533E4" w:rsidRDefault="00B533E4" w:rsidP="004A0D77">
      <w:pPr>
        <w:spacing w:before="79"/>
        <w:ind w:left="4395" w:right="2734"/>
        <w:jc w:val="center"/>
        <w:rPr>
          <w:b/>
          <w:sz w:val="28"/>
        </w:rPr>
      </w:pPr>
      <w:r>
        <w:rPr>
          <w:b/>
          <w:sz w:val="28"/>
          <w:u w:val="single"/>
        </w:rPr>
        <w:t>Fiche</w:t>
      </w:r>
      <w:r w:rsidR="008E1891">
        <w:rPr>
          <w:b/>
          <w:sz w:val="28"/>
          <w:u w:val="single"/>
        </w:rPr>
        <w:t xml:space="preserve"> de</w:t>
      </w:r>
      <w:r>
        <w:rPr>
          <w:b/>
          <w:spacing w:val="-8"/>
          <w:sz w:val="28"/>
          <w:u w:val="single"/>
        </w:rPr>
        <w:t xml:space="preserve"> </w:t>
      </w:r>
      <w:r>
        <w:rPr>
          <w:b/>
          <w:sz w:val="28"/>
          <w:u w:val="single"/>
        </w:rPr>
        <w:t>préparation</w:t>
      </w:r>
      <w:r>
        <w:rPr>
          <w:b/>
          <w:spacing w:val="-4"/>
          <w:sz w:val="28"/>
          <w:u w:val="single"/>
        </w:rPr>
        <w:t xml:space="preserve"> </w:t>
      </w:r>
    </w:p>
    <w:p w14:paraId="538D9960" w14:textId="77777777" w:rsidR="00B533E4" w:rsidRDefault="00B533E4" w:rsidP="00B533E4">
      <w:pPr>
        <w:pStyle w:val="Corpsdetexte"/>
        <w:spacing w:before="8"/>
        <w:rPr>
          <w:b/>
          <w:sz w:val="20"/>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77"/>
        <w:gridCol w:w="1421"/>
        <w:gridCol w:w="235"/>
        <w:gridCol w:w="1326"/>
        <w:gridCol w:w="250"/>
        <w:gridCol w:w="1295"/>
        <w:gridCol w:w="285"/>
        <w:gridCol w:w="2391"/>
      </w:tblGrid>
      <w:tr w:rsidR="00B533E4" w14:paraId="7D99FDFE" w14:textId="77777777" w:rsidTr="001627F2">
        <w:trPr>
          <w:trHeight w:val="255"/>
        </w:trPr>
        <w:tc>
          <w:tcPr>
            <w:tcW w:w="5233" w:type="dxa"/>
            <w:gridSpan w:val="3"/>
          </w:tcPr>
          <w:p w14:paraId="7A41D7A1" w14:textId="77777777" w:rsidR="00B533E4" w:rsidRDefault="00B533E4" w:rsidP="001627F2">
            <w:pPr>
              <w:pStyle w:val="TableParagraph"/>
              <w:spacing w:line="235" w:lineRule="exact"/>
              <w:ind w:left="110"/>
            </w:pPr>
            <w:r>
              <w:t>Date</w:t>
            </w:r>
            <w:r>
              <w:rPr>
                <w:spacing w:val="-1"/>
              </w:rPr>
              <w:t xml:space="preserve"> </w:t>
            </w:r>
            <w:r>
              <w:t>de</w:t>
            </w:r>
            <w:r>
              <w:rPr>
                <w:spacing w:val="-1"/>
              </w:rPr>
              <w:t xml:space="preserve"> </w:t>
            </w:r>
            <w:r>
              <w:t>la</w:t>
            </w:r>
            <w:r>
              <w:rPr>
                <w:spacing w:val="-1"/>
              </w:rPr>
              <w:t xml:space="preserve"> </w:t>
            </w:r>
            <w:r>
              <w:t>séance</w:t>
            </w:r>
            <w:r>
              <w:rPr>
                <w:spacing w:val="-1"/>
              </w:rPr>
              <w:t xml:space="preserve"> </w:t>
            </w:r>
            <w:r>
              <w:rPr>
                <w:spacing w:val="-10"/>
              </w:rPr>
              <w:t>:</w:t>
            </w:r>
            <w:r>
              <w:rPr>
                <w:sz w:val="22"/>
              </w:rPr>
              <w:t xml:space="preserve"> ……………………………</w:t>
            </w:r>
          </w:p>
        </w:tc>
        <w:tc>
          <w:tcPr>
            <w:tcW w:w="5547" w:type="dxa"/>
            <w:gridSpan w:val="5"/>
          </w:tcPr>
          <w:p w14:paraId="4AFA40EF" w14:textId="77777777" w:rsidR="00B533E4" w:rsidRDefault="00B533E4" w:rsidP="001627F2">
            <w:pPr>
              <w:pStyle w:val="TableParagraph"/>
              <w:spacing w:line="235" w:lineRule="exact"/>
              <w:ind w:left="109"/>
            </w:pPr>
            <w:r>
              <w:t>Durée</w:t>
            </w:r>
            <w:r>
              <w:rPr>
                <w:spacing w:val="-4"/>
              </w:rPr>
              <w:t xml:space="preserve"> </w:t>
            </w:r>
            <w:r>
              <w:t>de</w:t>
            </w:r>
            <w:r>
              <w:rPr>
                <w:spacing w:val="-4"/>
              </w:rPr>
              <w:t xml:space="preserve"> </w:t>
            </w:r>
            <w:r>
              <w:t>la</w:t>
            </w:r>
            <w:r>
              <w:rPr>
                <w:spacing w:val="-3"/>
              </w:rPr>
              <w:t xml:space="preserve"> </w:t>
            </w:r>
            <w:r>
              <w:t>séance</w:t>
            </w:r>
            <w:r>
              <w:rPr>
                <w:spacing w:val="-3"/>
              </w:rPr>
              <w:t xml:space="preserve"> </w:t>
            </w:r>
            <w:r>
              <w:rPr>
                <w:spacing w:val="-10"/>
              </w:rPr>
              <w:t>:</w:t>
            </w:r>
            <w:r>
              <w:rPr>
                <w:b/>
                <w:sz w:val="22"/>
              </w:rPr>
              <w:t xml:space="preserve"> 5 heures</w:t>
            </w:r>
          </w:p>
        </w:tc>
      </w:tr>
      <w:tr w:rsidR="00B533E4" w14:paraId="77F2AC14" w14:textId="77777777" w:rsidTr="001627F2">
        <w:trPr>
          <w:trHeight w:val="255"/>
        </w:trPr>
        <w:tc>
          <w:tcPr>
            <w:tcW w:w="3577" w:type="dxa"/>
          </w:tcPr>
          <w:p w14:paraId="17B1EC11" w14:textId="77777777" w:rsidR="00B533E4" w:rsidRDefault="00B533E4" w:rsidP="001627F2">
            <w:pPr>
              <w:pStyle w:val="TableParagraph"/>
              <w:spacing w:line="235" w:lineRule="exact"/>
              <w:ind w:left="110"/>
            </w:pPr>
            <w:proofErr w:type="spellStart"/>
            <w:r>
              <w:t>Filière</w:t>
            </w:r>
            <w:proofErr w:type="spellEnd"/>
            <w:r>
              <w:rPr>
                <w:spacing w:val="-6"/>
              </w:rPr>
              <w:t xml:space="preserve"> </w:t>
            </w:r>
            <w:r>
              <w:rPr>
                <w:spacing w:val="-10"/>
              </w:rPr>
              <w:t>:</w:t>
            </w:r>
            <w:r>
              <w:rPr>
                <w:b/>
                <w:sz w:val="22"/>
              </w:rPr>
              <w:t xml:space="preserve"> Génie électrique – TS</w:t>
            </w:r>
          </w:p>
        </w:tc>
        <w:tc>
          <w:tcPr>
            <w:tcW w:w="1421" w:type="dxa"/>
          </w:tcPr>
          <w:p w14:paraId="1FBA0625" w14:textId="77777777" w:rsidR="00B533E4" w:rsidRDefault="00B533E4" w:rsidP="001627F2">
            <w:pPr>
              <w:pStyle w:val="TableParagraph"/>
              <w:spacing w:line="235" w:lineRule="exact"/>
              <w:ind w:left="104"/>
            </w:pPr>
            <w:r>
              <w:t>1</w:t>
            </w:r>
            <w:r>
              <w:rPr>
                <w:vertAlign w:val="superscript"/>
              </w:rPr>
              <w:t>ère</w:t>
            </w:r>
            <w:r>
              <w:rPr>
                <w:spacing w:val="-4"/>
              </w:rPr>
              <w:t xml:space="preserve"> </w:t>
            </w:r>
            <w:proofErr w:type="spellStart"/>
            <w:r>
              <w:t>année</w:t>
            </w:r>
            <w:proofErr w:type="spellEnd"/>
            <w:r>
              <w:rPr>
                <w:spacing w:val="3"/>
              </w:rPr>
              <w:t xml:space="preserve"> </w:t>
            </w:r>
            <w:r>
              <w:rPr>
                <w:spacing w:val="-10"/>
              </w:rPr>
              <w:t>:</w:t>
            </w:r>
          </w:p>
        </w:tc>
        <w:tc>
          <w:tcPr>
            <w:tcW w:w="235" w:type="dxa"/>
          </w:tcPr>
          <w:p w14:paraId="3E8A753C" w14:textId="77777777" w:rsidR="00B533E4" w:rsidRDefault="00B533E4" w:rsidP="001627F2">
            <w:pPr>
              <w:pStyle w:val="TableParagraph"/>
              <w:jc w:val="center"/>
              <w:rPr>
                <w:sz w:val="18"/>
              </w:rPr>
            </w:pPr>
            <w:r>
              <w:rPr>
                <w:b/>
                <w:sz w:val="22"/>
              </w:rPr>
              <w:t>X</w:t>
            </w:r>
          </w:p>
        </w:tc>
        <w:tc>
          <w:tcPr>
            <w:tcW w:w="1326" w:type="dxa"/>
          </w:tcPr>
          <w:p w14:paraId="60C056B0" w14:textId="77777777" w:rsidR="00B533E4" w:rsidRDefault="00B533E4" w:rsidP="001627F2">
            <w:pPr>
              <w:pStyle w:val="TableParagraph"/>
              <w:spacing w:line="235" w:lineRule="exact"/>
              <w:ind w:left="109"/>
            </w:pPr>
            <w:r>
              <w:t>2</w:t>
            </w:r>
            <w:r>
              <w:rPr>
                <w:vertAlign w:val="superscript"/>
              </w:rPr>
              <w:t>ème</w:t>
            </w:r>
            <w:r>
              <w:rPr>
                <w:spacing w:val="-5"/>
              </w:rPr>
              <w:t xml:space="preserve"> </w:t>
            </w:r>
            <w:proofErr w:type="spellStart"/>
            <w:r>
              <w:rPr>
                <w:spacing w:val="-2"/>
              </w:rPr>
              <w:t>année</w:t>
            </w:r>
            <w:proofErr w:type="spellEnd"/>
          </w:p>
        </w:tc>
        <w:tc>
          <w:tcPr>
            <w:tcW w:w="250" w:type="dxa"/>
          </w:tcPr>
          <w:p w14:paraId="4DCA7A40" w14:textId="77777777" w:rsidR="00B533E4" w:rsidRDefault="00B533E4" w:rsidP="001627F2">
            <w:pPr>
              <w:pStyle w:val="TableParagraph"/>
              <w:rPr>
                <w:sz w:val="18"/>
              </w:rPr>
            </w:pPr>
          </w:p>
        </w:tc>
        <w:tc>
          <w:tcPr>
            <w:tcW w:w="1295" w:type="dxa"/>
          </w:tcPr>
          <w:p w14:paraId="6BC0BAB2" w14:textId="77777777" w:rsidR="00B533E4" w:rsidRDefault="00B533E4" w:rsidP="001627F2">
            <w:pPr>
              <w:pStyle w:val="TableParagraph"/>
              <w:spacing w:line="235" w:lineRule="exact"/>
              <w:ind w:left="103"/>
            </w:pPr>
            <w:r>
              <w:t>3</w:t>
            </w:r>
            <w:r>
              <w:rPr>
                <w:vertAlign w:val="superscript"/>
              </w:rPr>
              <w:t>ème</w:t>
            </w:r>
            <w:r>
              <w:rPr>
                <w:spacing w:val="-4"/>
              </w:rPr>
              <w:t xml:space="preserve"> </w:t>
            </w:r>
            <w:proofErr w:type="spellStart"/>
            <w:r>
              <w:rPr>
                <w:spacing w:val="-2"/>
              </w:rPr>
              <w:t>année</w:t>
            </w:r>
            <w:proofErr w:type="spellEnd"/>
          </w:p>
        </w:tc>
        <w:tc>
          <w:tcPr>
            <w:tcW w:w="285" w:type="dxa"/>
          </w:tcPr>
          <w:p w14:paraId="5BC72983" w14:textId="77777777" w:rsidR="00B533E4" w:rsidRDefault="00B533E4" w:rsidP="001627F2">
            <w:pPr>
              <w:pStyle w:val="TableParagraph"/>
              <w:rPr>
                <w:sz w:val="18"/>
              </w:rPr>
            </w:pPr>
          </w:p>
        </w:tc>
        <w:tc>
          <w:tcPr>
            <w:tcW w:w="2391" w:type="dxa"/>
          </w:tcPr>
          <w:p w14:paraId="02906155" w14:textId="77777777" w:rsidR="00B533E4" w:rsidRDefault="00B533E4" w:rsidP="001627F2">
            <w:pPr>
              <w:pStyle w:val="TableParagraph"/>
              <w:spacing w:line="235" w:lineRule="exact"/>
              <w:ind w:left="104"/>
            </w:pPr>
            <w:r>
              <w:t>Groupe</w:t>
            </w:r>
            <w:r>
              <w:rPr>
                <w:spacing w:val="-9"/>
              </w:rPr>
              <w:t xml:space="preserve"> </w:t>
            </w:r>
            <w:r>
              <w:rPr>
                <w:spacing w:val="-10"/>
              </w:rPr>
              <w:t>:</w:t>
            </w:r>
            <w:r>
              <w:rPr>
                <w:b/>
                <w:sz w:val="22"/>
              </w:rPr>
              <w:t xml:space="preserve"> GE 103</w:t>
            </w:r>
          </w:p>
        </w:tc>
      </w:tr>
      <w:tr w:rsidR="00B533E4" w14:paraId="7892E72E" w14:textId="77777777" w:rsidTr="001627F2">
        <w:trPr>
          <w:trHeight w:val="250"/>
        </w:trPr>
        <w:tc>
          <w:tcPr>
            <w:tcW w:w="10780" w:type="dxa"/>
            <w:gridSpan w:val="8"/>
          </w:tcPr>
          <w:p w14:paraId="33C06FEF" w14:textId="77777777" w:rsidR="00B533E4" w:rsidRDefault="00B533E4" w:rsidP="001627F2">
            <w:pPr>
              <w:pStyle w:val="TableParagraph"/>
              <w:spacing w:line="230" w:lineRule="exact"/>
              <w:ind w:left="110"/>
            </w:pPr>
            <w:r>
              <w:t>Module</w:t>
            </w:r>
            <w:r>
              <w:rPr>
                <w:spacing w:val="-8"/>
              </w:rPr>
              <w:t xml:space="preserve"> </w:t>
            </w:r>
            <w:r>
              <w:rPr>
                <w:spacing w:val="-10"/>
              </w:rPr>
              <w:t>:</w:t>
            </w:r>
            <w:r>
              <w:rPr>
                <w:b/>
                <w:sz w:val="22"/>
              </w:rPr>
              <w:t xml:space="preserve"> Les tableaux électriques</w:t>
            </w:r>
          </w:p>
        </w:tc>
      </w:tr>
      <w:tr w:rsidR="00B533E4" w14:paraId="5FD6224D" w14:textId="77777777" w:rsidTr="001627F2">
        <w:trPr>
          <w:trHeight w:val="255"/>
        </w:trPr>
        <w:tc>
          <w:tcPr>
            <w:tcW w:w="10780" w:type="dxa"/>
            <w:gridSpan w:val="8"/>
          </w:tcPr>
          <w:p w14:paraId="36BBDB3A" w14:textId="3356C1A3" w:rsidR="00B533E4" w:rsidRDefault="004A0D77" w:rsidP="001627F2">
            <w:pPr>
              <w:pStyle w:val="TableParagraph"/>
              <w:spacing w:line="235" w:lineRule="exact"/>
              <w:ind w:left="110"/>
            </w:pPr>
            <w:proofErr w:type="spellStart"/>
            <w:r>
              <w:t>Objectif</w:t>
            </w:r>
            <w:proofErr w:type="spellEnd"/>
            <w:r>
              <w:t xml:space="preserve"> </w:t>
            </w:r>
            <w:r w:rsidR="00B533E4">
              <w:t>de</w:t>
            </w:r>
            <w:r w:rsidR="00B533E4">
              <w:rPr>
                <w:spacing w:val="-3"/>
              </w:rPr>
              <w:t xml:space="preserve"> </w:t>
            </w:r>
            <w:r w:rsidR="00B533E4">
              <w:t>la</w:t>
            </w:r>
            <w:r w:rsidR="00B533E4">
              <w:rPr>
                <w:spacing w:val="-1"/>
              </w:rPr>
              <w:t xml:space="preserve"> </w:t>
            </w:r>
            <w:r w:rsidR="00B533E4">
              <w:t>séance</w:t>
            </w:r>
            <w:r w:rsidR="00B533E4">
              <w:rPr>
                <w:spacing w:val="-1"/>
              </w:rPr>
              <w:t xml:space="preserve"> </w:t>
            </w:r>
            <w:r w:rsidR="00B533E4">
              <w:rPr>
                <w:spacing w:val="-10"/>
              </w:rPr>
              <w:t>:</w:t>
            </w:r>
            <w:r>
              <w:rPr>
                <w:b/>
                <w:sz w:val="22"/>
              </w:rPr>
              <w:t xml:space="preserve"> À l'issue de la séance, le stagiaire sera capable de :</w:t>
            </w:r>
          </w:p>
          <w:p>
            <w:pPr>
              <w:pStyle w:val="TableParagraph"/>
              <w:spacing w:before="0" w:after="0" w:line="240" w:lineRule="auto"/>
              <w:ind w:left="330" w:right="80" w:hanging="200"/>
            </w:pPr>
            <w:r>
              <w:rPr>
                <w:sz w:val="22"/>
              </w:rPr>
              <w:t>– attribuer à chaque appareil sa lettre repère (Q, KM, KA, F, S, H, X…) et son numéro d'ordre ;</w:t>
            </w:r>
          </w:p>
          <w:p>
            <w:pPr>
              <w:pStyle w:val="TableParagraph"/>
              <w:spacing w:before="0" w:after="0" w:line="240" w:lineRule="auto"/>
              <w:ind w:left="330" w:right="80" w:hanging="200"/>
            </w:pPr>
            <w:r>
              <w:rPr>
                <w:sz w:val="22"/>
              </w:rPr>
              <w:t>– lire et écrire un repère complet et utiliser les références croisées d'un schéma ;</w:t>
            </w:r>
          </w:p>
          <w:p>
            <w:pPr>
              <w:pStyle w:val="TableParagraph"/>
              <w:spacing w:before="0" w:after="0" w:line="240" w:lineRule="auto"/>
              <w:ind w:left="330" w:right="80" w:hanging="200"/>
            </w:pPr>
            <w:r>
              <w:rPr>
                <w:sz w:val="22"/>
              </w:rPr>
              <w:t>– marquer les bornes des appareils (contacteurs, relais, moteurs, borniers) selon les règles normalisées ;</w:t>
            </w:r>
          </w:p>
          <w:p>
            <w:pPr>
              <w:pStyle w:val="TableParagraph"/>
              <w:spacing w:before="0" w:after="0" w:line="240" w:lineRule="auto"/>
              <w:ind w:left="330" w:right="80" w:hanging="200"/>
            </w:pPr>
            <w:r>
              <w:rPr>
                <w:sz w:val="22"/>
              </w:rPr>
              <w:t>– identifier et repérer les conducteurs (L1, L2, L3, N, PE, PEN) par leur couleur et leur numéro.</w:t>
            </w:r>
          </w:p>
        </w:tc>
      </w:tr>
    </w:tbl>
    <w:p w14:paraId="46B53D92" w14:textId="77777777" w:rsidR="00B533E4" w:rsidRDefault="00B533E4" w:rsidP="00B533E4">
      <w:pPr>
        <w:pStyle w:val="Corpsdetexte"/>
        <w:spacing w:before="7"/>
        <w:rPr>
          <w:b/>
          <w:sz w:val="21"/>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43B4533C" w14:textId="77777777" w:rsidTr="001627F2">
        <w:trPr>
          <w:trHeight w:val="275"/>
        </w:trPr>
        <w:tc>
          <w:tcPr>
            <w:tcW w:w="9894" w:type="dxa"/>
            <w:gridSpan w:val="2"/>
          </w:tcPr>
          <w:p w14:paraId="3207DBDD" w14:textId="77777777" w:rsidR="00B533E4" w:rsidRDefault="00B533E4" w:rsidP="001627F2">
            <w:pPr>
              <w:pStyle w:val="TableParagraph"/>
              <w:spacing w:before="1" w:line="254" w:lineRule="exact"/>
              <w:ind w:left="4289" w:right="4272"/>
              <w:jc w:val="center"/>
              <w:rPr>
                <w:b/>
                <w:sz w:val="24"/>
              </w:rPr>
            </w:pPr>
            <w:r>
              <w:rPr>
                <w:b/>
                <w:spacing w:val="-2"/>
                <w:sz w:val="24"/>
              </w:rPr>
              <w:t>Introduction</w:t>
            </w:r>
          </w:p>
        </w:tc>
        <w:tc>
          <w:tcPr>
            <w:tcW w:w="885" w:type="dxa"/>
          </w:tcPr>
          <w:p w14:paraId="728A6E3F" w14:textId="77777777" w:rsidR="00B533E4" w:rsidRDefault="00B533E4" w:rsidP="001627F2">
            <w:pPr>
              <w:pStyle w:val="TableParagraph"/>
              <w:spacing w:line="253" w:lineRule="exact"/>
              <w:ind w:left="200"/>
              <w:rPr>
                <w:b/>
              </w:rPr>
            </w:pPr>
            <w:r>
              <w:rPr>
                <w:b/>
                <w:spacing w:val="-2"/>
              </w:rPr>
              <w:t>Durée</w:t>
            </w:r>
          </w:p>
        </w:tc>
      </w:tr>
      <w:tr w:rsidR="00B533E4" w14:paraId="3C9628D7" w14:textId="77777777" w:rsidTr="001627F2">
        <w:trPr>
          <w:trHeight w:val="505"/>
        </w:trPr>
        <w:tc>
          <w:tcPr>
            <w:tcW w:w="1886" w:type="dxa"/>
          </w:tcPr>
          <w:p w14:paraId="77E9F172" w14:textId="77777777" w:rsidR="00B533E4" w:rsidRDefault="00B533E4" w:rsidP="001627F2">
            <w:pPr>
              <w:pStyle w:val="TableParagraph"/>
              <w:spacing w:line="253" w:lineRule="exact"/>
              <w:ind w:left="110"/>
            </w:pPr>
            <w:r>
              <w:rPr>
                <w:spacing w:val="-2"/>
              </w:rPr>
              <w:t>Rappel</w:t>
            </w:r>
          </w:p>
        </w:tc>
        <w:tc>
          <w:tcPr>
            <w:tcW w:w="8008" w:type="dxa"/>
          </w:tcPr>
          <w:p w14:paraId="64E09BA5" w14:textId="77777777" w:rsidR="00B533E4" w:rsidRDefault="00B533E4" w:rsidP="001627F2">
            <w:pPr>
              <w:pStyle w:val="TableParagraph"/>
              <w:spacing w:before="0" w:after="20" w:line="240" w:lineRule="auto"/>
              <w:ind w:left="110" w:right="80"/>
            </w:pPr>
            <w:r>
              <w:rPr>
                <w:sz w:val="20"/>
              </w:rPr>
              <w:t>Rappel de la séance précédente, par questions-réponses :</w:t>
            </w:r>
          </w:p>
          <w:p>
            <w:pPr>
              <w:pStyle w:val="TableParagraph"/>
              <w:spacing w:before="0" w:after="20" w:line="240" w:lineRule="auto"/>
              <w:ind w:left="330" w:right="80" w:hanging="200"/>
            </w:pPr>
            <w:r>
              <w:rPr>
                <w:sz w:val="20"/>
              </w:rPr>
              <w:t>– schéma au repos (NO dessiné ouvert, NF dessiné fermé) ; schémas unifilaire, multifilaire et développé ;</w:t>
            </w:r>
          </w:p>
          <w:p>
            <w:pPr>
              <w:pStyle w:val="TableParagraph"/>
              <w:spacing w:before="0" w:after="20" w:line="240" w:lineRule="auto"/>
              <w:ind w:left="330" w:right="80" w:hanging="200"/>
            </w:pPr>
            <w:r>
              <w:rPr>
                <w:sz w:val="20"/>
              </w:rPr>
              <w:t>– principaux symboles de puissance et de commande ;</w:t>
            </w:r>
          </w:p>
          <w:p>
            <w:pPr>
              <w:pStyle w:val="TableParagraph"/>
              <w:spacing w:before="0" w:after="20" w:line="240" w:lineRule="auto"/>
              <w:ind w:left="330" w:right="80" w:hanging="200"/>
            </w:pPr>
            <w:r>
              <w:rPr>
                <w:sz w:val="20"/>
              </w:rPr>
              <w:t>– retour sur l'évaluation du chapitre I : erreurs fréquentes et remédiation ; correction du travail demandé.</w:t>
            </w:r>
          </w:p>
        </w:tc>
        <w:tc>
          <w:tcPr>
            <w:tcW w:w="885" w:type="dxa"/>
          </w:tcPr>
          <w:p w14:paraId="17C00540" w14:textId="77777777" w:rsidR="00B533E4" w:rsidRDefault="00B533E4" w:rsidP="001627F2">
            <w:pPr>
              <w:pStyle w:val="TableParagraph"/>
              <w:spacing w:before="0" w:after="20" w:line="240" w:lineRule="auto"/>
              <w:ind w:left="110" w:right="80"/>
              <w:jc w:val="center"/>
            </w:pPr>
            <w:r>
              <w:rPr>
                <w:sz w:val="20"/>
              </w:rPr>
              <w:t>10 min</w:t>
            </w:r>
          </w:p>
        </w:tc>
      </w:tr>
      <w:tr w:rsidR="00B533E4" w14:paraId="483C0133" w14:textId="77777777" w:rsidTr="001627F2">
        <w:trPr>
          <w:trHeight w:val="760"/>
        </w:trPr>
        <w:tc>
          <w:tcPr>
            <w:tcW w:w="1886" w:type="dxa"/>
          </w:tcPr>
          <w:p w14:paraId="67A9899C" w14:textId="5987CCB9" w:rsidR="00B533E4" w:rsidRDefault="004A0D77" w:rsidP="001627F2">
            <w:pPr>
              <w:pStyle w:val="TableParagraph"/>
              <w:spacing w:line="242" w:lineRule="auto"/>
              <w:ind w:left="110" w:right="678"/>
            </w:pPr>
            <w:proofErr w:type="spellStart"/>
            <w:r>
              <w:t>Elément</w:t>
            </w:r>
            <w:bookmarkStart w:id="0" w:name="_GoBack"/>
            <w:bookmarkEnd w:id="0"/>
            <w:proofErr w:type="spellEnd"/>
            <w:r w:rsidR="00B533E4">
              <w:rPr>
                <w:spacing w:val="-14"/>
              </w:rPr>
              <w:t xml:space="preserve"> </w:t>
            </w:r>
            <w:r w:rsidR="00B533E4">
              <w:t xml:space="preserve">de </w:t>
            </w:r>
            <w:r w:rsidR="00B533E4">
              <w:rPr>
                <w:spacing w:val="-2"/>
              </w:rPr>
              <w:t>motivation</w:t>
            </w:r>
          </w:p>
        </w:tc>
        <w:tc>
          <w:tcPr>
            <w:tcW w:w="8008" w:type="dxa"/>
          </w:tcPr>
          <w:p w14:paraId="6E1106C7" w14:textId="77777777" w:rsidR="00B533E4" w:rsidRDefault="00B533E4" w:rsidP="001627F2">
            <w:pPr>
              <w:pStyle w:val="TableParagraph"/>
              <w:spacing w:before="0" w:after="20" w:line="240" w:lineRule="auto"/>
              <w:ind w:left="110" w:right="80"/>
            </w:pPr>
            <w:r>
              <w:rPr>
                <w:sz w:val="20"/>
              </w:rPr>
              <w:t>On ouvre une armoire de l'atelier : 200 fils, 40 bornes, 15 appareils. Un contacteur ne colle plus.</w:t>
            </w:r>
          </w:p>
          <w:p>
            <w:pPr>
              <w:pStyle w:val="TableParagraph"/>
              <w:spacing w:before="0" w:after="20" w:line="240" w:lineRule="auto"/>
              <w:ind w:left="110" w:right="80"/>
            </w:pPr>
            <w:r>
              <w:rPr>
                <w:sz w:val="20"/>
              </w:rPr>
              <w:t>Question : « Comment retrouver en quelques minutes, sur le schéma et dans l'armoire, la bobine, ses contacts et les fils qui y arrivent ? » Sans repérage, le dépannage devient une recherche à l'aveugle (perte de temps, erreurs, danger).</w:t>
            </w:r>
          </w:p>
          <w:p>
            <w:pPr>
              <w:pStyle w:val="TableParagraph"/>
              <w:spacing w:before="0" w:after="20" w:line="240" w:lineRule="auto"/>
              <w:ind w:left="110" w:right="80"/>
            </w:pPr>
            <w:r>
              <w:rPr>
                <w:sz w:val="20"/>
              </w:rPr>
              <w:t xml:space="preserve">Le repérage relie le </w:t>
            </w:r>
            <w:r>
              <w:rPr>
                <w:b/>
                <w:sz w:val="20"/>
              </w:rPr>
              <w:t>schéma</w:t>
            </w:r>
            <w:r>
              <w:rPr>
                <w:sz w:val="20"/>
              </w:rPr>
              <w:t xml:space="preserve"> à l'</w:t>
            </w:r>
            <w:r>
              <w:rPr>
                <w:b/>
                <w:sz w:val="20"/>
              </w:rPr>
              <w:t>armoire réelle</w:t>
            </w:r>
            <w:r>
              <w:rPr>
                <w:sz w:val="20"/>
              </w:rPr>
              <w:t xml:space="preserve"> : c'est l'outil de base du câbleur et du dépanneur.</w:t>
            </w:r>
          </w:p>
        </w:tc>
        <w:tc>
          <w:tcPr>
            <w:tcW w:w="885" w:type="dxa"/>
          </w:tcPr>
          <w:p w14:paraId="1E3DE9B8" w14:textId="77777777" w:rsidR="00B533E4" w:rsidRDefault="00B533E4" w:rsidP="001627F2">
            <w:pPr>
              <w:pStyle w:val="TableParagraph"/>
              <w:spacing w:before="0" w:after="20" w:line="240" w:lineRule="auto"/>
              <w:ind w:left="110" w:right="80"/>
              <w:jc w:val="center"/>
            </w:pPr>
            <w:r>
              <w:rPr>
                <w:sz w:val="20"/>
              </w:rPr>
              <w:t>10 min</w:t>
            </w:r>
          </w:p>
        </w:tc>
      </w:tr>
      <w:tr w:rsidR="00B533E4" w14:paraId="07A31265" w14:textId="77777777" w:rsidTr="001627F2">
        <w:trPr>
          <w:trHeight w:val="1770"/>
        </w:trPr>
        <w:tc>
          <w:tcPr>
            <w:tcW w:w="1886" w:type="dxa"/>
          </w:tcPr>
          <w:p w14:paraId="4106D4B3" w14:textId="77777777" w:rsidR="00B533E4" w:rsidRDefault="00B533E4" w:rsidP="001627F2">
            <w:pPr>
              <w:pStyle w:val="TableParagraph"/>
              <w:spacing w:line="253" w:lineRule="exact"/>
              <w:ind w:left="110"/>
            </w:pPr>
            <w:r>
              <w:t>Plan</w:t>
            </w:r>
            <w:r>
              <w:rPr>
                <w:spacing w:val="-3"/>
              </w:rPr>
              <w:t xml:space="preserve"> </w:t>
            </w:r>
            <w:r>
              <w:t xml:space="preserve">de la </w:t>
            </w:r>
            <w:r>
              <w:rPr>
                <w:spacing w:val="-2"/>
              </w:rPr>
              <w:t>Séance</w:t>
            </w:r>
          </w:p>
        </w:tc>
        <w:tc>
          <w:tcPr>
            <w:tcW w:w="8008" w:type="dxa"/>
          </w:tcPr>
          <w:p w14:paraId="3E1AA255" w14:textId="77777777" w:rsidR="00B533E4" w:rsidRDefault="00B533E4" w:rsidP="001627F2">
            <w:pPr>
              <w:pStyle w:val="TableParagraph"/>
              <w:spacing w:before="20" w:after="20" w:line="240" w:lineRule="auto"/>
              <w:ind w:left="110" w:right="80"/>
            </w:pPr>
            <w:r>
              <w:rPr>
                <w:b/>
                <w:sz w:val="20"/>
              </w:rPr>
              <w:t>2.2. Repérage et identification</w:t>
            </w:r>
          </w:p>
          <w:p>
            <w:pPr>
              <w:pStyle w:val="TableParagraph"/>
              <w:spacing w:before="0" w:after="20" w:line="240" w:lineRule="auto"/>
              <w:ind w:left="450" w:right="80"/>
            </w:pPr>
            <w:r>
              <w:rPr>
                <w:sz w:val="20"/>
              </w:rPr>
              <w:t>a) Rôle et normes  b) Lettres repères  c) Repère complet, numérotation et références croisées</w:t>
            </w:r>
          </w:p>
          <w:p>
            <w:pPr>
              <w:pStyle w:val="TableParagraph"/>
              <w:spacing w:before="0" w:after="20" w:line="240" w:lineRule="auto"/>
              <w:ind w:left="450" w:right="80"/>
            </w:pPr>
            <w:r>
              <w:rPr>
                <w:sz w:val="20"/>
              </w:rPr>
              <w:t>d) Marquage des bornes et des contacts  e) Marquage des conducteurs (couleurs, L1, N, PE, PEN, numéros)</w:t>
            </w:r>
          </w:p>
          <w:p>
            <w:pPr>
              <w:pStyle w:val="TableParagraph"/>
              <w:spacing w:before="0" w:after="20" w:line="240" w:lineRule="auto"/>
              <w:ind w:left="110" w:right="80"/>
            </w:pPr>
            <w:r>
              <w:rPr>
                <w:sz w:val="20"/>
              </w:rPr>
              <w:t>Cinq exercices d'application, dont un repérage réel sur platine.</w:t>
            </w:r>
          </w:p>
        </w:tc>
        <w:tc>
          <w:tcPr>
            <w:tcW w:w="885" w:type="dxa"/>
          </w:tcPr>
          <w:p w14:paraId="1ED25F69" w14:textId="77777777" w:rsidR="00B533E4" w:rsidRDefault="00B533E4" w:rsidP="001627F2">
            <w:pPr>
              <w:pStyle w:val="TableParagraph"/>
              <w:spacing w:before="0" w:after="20" w:line="240" w:lineRule="auto"/>
              <w:ind w:left="110" w:right="80"/>
              <w:jc w:val="center"/>
            </w:pPr>
            <w:r>
              <w:rPr>
                <w:sz w:val="20"/>
              </w:rPr>
              <w:t>5 min</w:t>
            </w:r>
          </w:p>
        </w:tc>
      </w:tr>
    </w:tbl>
    <w:p w14:paraId="1605589A" w14:textId="77777777" w:rsidR="00B533E4" w:rsidRDefault="00B533E4" w:rsidP="00B533E4">
      <w:pPr>
        <w:pStyle w:val="Corpsdetexte"/>
        <w:rPr>
          <w:b/>
          <w:sz w:val="20"/>
        </w:rPr>
      </w:pPr>
    </w:p>
    <w:p w14:paraId="6624D05A" w14:textId="77777777" w:rsidR="00B533E4" w:rsidRDefault="00B533E4" w:rsidP="00B533E4">
      <w:pPr>
        <w:pStyle w:val="Corpsdetexte"/>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76"/>
        <w:gridCol w:w="8099"/>
        <w:gridCol w:w="906"/>
      </w:tblGrid>
      <w:tr w:rsidR="00B533E4" w14:paraId="5BA94C96" w14:textId="77777777" w:rsidTr="001627F2">
        <w:trPr>
          <w:trHeight w:val="505"/>
        </w:trPr>
        <w:tc>
          <w:tcPr>
            <w:tcW w:w="1776" w:type="dxa"/>
          </w:tcPr>
          <w:p w14:paraId="2D5A06AE" w14:textId="77777777" w:rsidR="00B533E4" w:rsidRDefault="00B533E4" w:rsidP="001627F2">
            <w:pPr>
              <w:pStyle w:val="TableParagraph"/>
              <w:spacing w:line="248" w:lineRule="exact"/>
              <w:ind w:left="243" w:right="235"/>
              <w:jc w:val="center"/>
              <w:rPr>
                <w:b/>
              </w:rPr>
            </w:pPr>
            <w:proofErr w:type="spellStart"/>
            <w:r>
              <w:rPr>
                <w:b/>
                <w:spacing w:val="-2"/>
              </w:rPr>
              <w:t>Stratégies</w:t>
            </w:r>
            <w:proofErr w:type="spellEnd"/>
          </w:p>
          <w:p w14:paraId="71BF0FF5" w14:textId="77777777" w:rsidR="00B533E4" w:rsidRDefault="00B533E4" w:rsidP="001627F2">
            <w:pPr>
              <w:pStyle w:val="TableParagraph"/>
              <w:spacing w:before="2" w:line="235" w:lineRule="exact"/>
              <w:ind w:left="243" w:right="235"/>
              <w:jc w:val="center"/>
              <w:rPr>
                <w:b/>
              </w:rPr>
            </w:pPr>
            <w:proofErr w:type="spellStart"/>
            <w:r>
              <w:rPr>
                <w:b/>
                <w:spacing w:val="-2"/>
              </w:rPr>
              <w:t>pédagogiques</w:t>
            </w:r>
            <w:proofErr w:type="spellEnd"/>
          </w:p>
        </w:tc>
        <w:tc>
          <w:tcPr>
            <w:tcW w:w="8099" w:type="dxa"/>
          </w:tcPr>
          <w:p w14:paraId="49D42689" w14:textId="77777777" w:rsidR="00B533E4" w:rsidRDefault="00B533E4" w:rsidP="001627F2">
            <w:pPr>
              <w:pStyle w:val="TableParagraph"/>
              <w:spacing w:before="1"/>
              <w:ind w:left="2385"/>
              <w:rPr>
                <w:b/>
                <w:sz w:val="24"/>
              </w:rPr>
            </w:pPr>
            <w:proofErr w:type="spellStart"/>
            <w:r>
              <w:rPr>
                <w:b/>
                <w:spacing w:val="-2"/>
                <w:sz w:val="24"/>
              </w:rPr>
              <w:t>Développement</w:t>
            </w:r>
            <w:proofErr w:type="spellEnd"/>
          </w:p>
        </w:tc>
        <w:tc>
          <w:tcPr>
            <w:tcW w:w="906" w:type="dxa"/>
          </w:tcPr>
          <w:p w14:paraId="6AD72B69" w14:textId="77777777" w:rsidR="00B533E4" w:rsidRDefault="00B533E4" w:rsidP="001627F2">
            <w:pPr>
              <w:pStyle w:val="TableParagraph"/>
              <w:spacing w:line="248" w:lineRule="exact"/>
              <w:ind w:left="219"/>
              <w:rPr>
                <w:b/>
              </w:rPr>
            </w:pPr>
            <w:r>
              <w:rPr>
                <w:b/>
                <w:spacing w:val="-2"/>
              </w:rPr>
              <w:t>Durée</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interactif</w:t>
            </w:r>
          </w:p>
          <w:p>
            <w:pPr>
              <w:pStyle w:val="TableParagraph"/>
              <w:spacing w:before="0" w:after="20" w:line="240" w:lineRule="auto"/>
              <w:ind w:left="110" w:right="80"/>
              <w:jc w:val="center"/>
            </w:pPr>
            <w:r>
              <w:rPr>
                <w:sz w:val="20"/>
              </w:rPr>
              <w:t>Observation d'une armoire repérée (étiquettes, bagues de fils)</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2.2. REPÉRAGE ET IDENTIFICATION</w:t>
            </w:r>
          </w:p>
          <w:p>
            <w:pPr>
              <w:pStyle w:val="TableParagraph"/>
              <w:spacing w:before="40" w:after="10" w:line="240" w:lineRule="auto"/>
              <w:ind w:left="110" w:right="80"/>
            </w:pPr>
            <w:r>
              <w:rPr>
                <w:b/>
                <w:i/>
                <w:sz w:val="20"/>
              </w:rPr>
              <w:t>a) Rôle et normes</w:t>
            </w:r>
          </w:p>
          <w:p>
            <w:pPr>
              <w:pStyle w:val="TableParagraph"/>
              <w:spacing w:before="0" w:after="20" w:line="240" w:lineRule="auto"/>
              <w:ind w:left="110" w:right="80"/>
            </w:pPr>
            <w:r>
              <w:rPr>
                <w:sz w:val="20"/>
              </w:rPr>
              <w:t xml:space="preserve">Le </w:t>
            </w:r>
            <w:r>
              <w:rPr>
                <w:b/>
                <w:sz w:val="20"/>
              </w:rPr>
              <w:t>repérage</w:t>
            </w:r>
            <w:r>
              <w:rPr>
                <w:sz w:val="20"/>
              </w:rPr>
              <w:t xml:space="preserve"> donne à chaque appareil, chaque borne et chaque conducteur une </w:t>
            </w:r>
            <w:r>
              <w:rPr>
                <w:b/>
                <w:sz w:val="20"/>
              </w:rPr>
              <w:t>identification unique</w:t>
            </w:r>
            <w:r>
              <w:rPr>
                <w:sz w:val="20"/>
              </w:rPr>
              <w:t xml:space="preserve">, </w:t>
            </w:r>
            <w:r>
              <w:rPr>
                <w:b/>
                <w:sz w:val="20"/>
              </w:rPr>
              <w:t>identique sur le schéma et dans l'installation</w:t>
            </w:r>
            <w:r>
              <w:rPr>
                <w:sz w:val="20"/>
              </w:rPr>
              <w:t>. Il facilite le câblage, le contrôle, la mise en service, le dépannage et les modifications, et il améliore la sécurité (on intervient sur le bon circuit).</w:t>
            </w:r>
          </w:p>
          <w:p>
            <w:pPr>
              <w:pStyle w:val="TableParagraph"/>
              <w:spacing w:before="0" w:after="20" w:line="240" w:lineRule="auto"/>
              <w:ind w:left="110" w:right="80"/>
            </w:pPr>
            <w:r>
              <w:rPr>
                <w:sz w:val="20"/>
              </w:rPr>
              <w:t>Références normatives : symboles (CEI 60617), désignation des appareils (CEI 81346), marquage des bornes et des conducteurs (CEI 60445), équipement électrique des machines (CEI 60204-1).</w:t>
            </w:r>
          </w:p>
          <w:p>
            <w:pPr>
              <w:pStyle w:val="TableParagraph"/>
              <w:spacing w:before="0" w:after="20" w:line="240" w:lineRule="auto"/>
              <w:ind w:left="110" w:right="80"/>
            </w:pPr>
            <w:r>
              <w:rPr>
                <w:i/>
                <w:sz w:val="20"/>
              </w:rPr>
              <w:t>La norme CEI 81346-2 récente modifie certaines lettres. On utilise ici le repérage traditionnel (Q, KM, KA, F, S, H, X…), encore le plus répandu dans les schémas et les supports de formation.</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tableau des lettres repères complété avec les stagiaires</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b) Les lettres repères</w:t>
            </w:r>
          </w:p>
          <w:p>
            <w:pPr>
              <w:pStyle w:val="TableParagraph"/>
              <w:spacing w:before="0" w:after="20" w:line="240" w:lineRule="auto"/>
              <w:ind w:left="110" w:right="80"/>
            </w:pPr>
            <w:r>
              <w:rPr>
                <w:sz w:val="20"/>
              </w:rPr>
              <w:t xml:space="preserve">La lettre indique la </w:t>
            </w:r>
            <w:r>
              <w:rPr>
                <w:b/>
                <w:sz w:val="20"/>
              </w:rPr>
              <w:t>sorte</w:t>
            </w:r>
            <w:r>
              <w:rPr>
                <w:sz w:val="20"/>
              </w:rPr>
              <w:t xml:space="preserve"> d'appareil (sa fonction principale) :</w:t>
            </w:r>
          </w:p>
          <w:p>
            <w:pPr>
              <w:pStyle w:val="TableParagraph"/>
              <w:spacing w:before="0" w:after="20" w:line="240" w:lineRule="auto"/>
              <w:ind w:left="450" w:right="80"/>
            </w:pPr>
            <w:r>
              <w:rPr>
                <w:b/>
                <w:sz w:val="20"/>
              </w:rPr>
              <w:t>Q</w:t>
            </w:r>
            <w:r>
              <w:rPr>
                <w:sz w:val="20"/>
              </w:rPr>
              <w:t xml:space="preserve"> : appareil de connexion de puissance (sectionneur, interrupteur-sectionneur, disjoncteur).</w:t>
            </w:r>
          </w:p>
          <w:p>
            <w:pPr>
              <w:pStyle w:val="TableParagraph"/>
              <w:spacing w:before="0" w:after="20" w:line="240" w:lineRule="auto"/>
              <w:ind w:left="450" w:right="80"/>
            </w:pPr>
            <w:r>
              <w:rPr>
                <w:b/>
                <w:sz w:val="20"/>
              </w:rPr>
              <w:t>KM</w:t>
            </w:r>
            <w:r>
              <w:rPr>
                <w:sz w:val="20"/>
              </w:rPr>
              <w:t xml:space="preserve"> : contacteur principal (puissance) ; </w:t>
            </w:r>
            <w:r>
              <w:rPr>
                <w:b/>
                <w:sz w:val="20"/>
              </w:rPr>
              <w:t>KA</w:t>
            </w:r>
            <w:r>
              <w:rPr>
                <w:sz w:val="20"/>
              </w:rPr>
              <w:t xml:space="preserve"> : contacteur auxiliaire ou relais ; </w:t>
            </w:r>
            <w:r>
              <w:rPr>
                <w:b/>
                <w:sz w:val="20"/>
              </w:rPr>
              <w:t>KT</w:t>
            </w:r>
            <w:r>
              <w:rPr>
                <w:sz w:val="20"/>
              </w:rPr>
              <w:t xml:space="preserve"> (ou KA) : relais temporisé.</w:t>
            </w:r>
          </w:p>
          <w:p>
            <w:pPr>
              <w:pStyle w:val="TableParagraph"/>
              <w:spacing w:before="0" w:after="20" w:line="240" w:lineRule="auto"/>
              <w:ind w:left="450" w:right="80"/>
            </w:pPr>
            <w:r>
              <w:rPr>
                <w:b/>
                <w:sz w:val="20"/>
              </w:rPr>
              <w:t>F</w:t>
            </w:r>
            <w:r>
              <w:rPr>
                <w:sz w:val="20"/>
              </w:rPr>
              <w:t xml:space="preserve"> : dispositif de protection (fusibles, relais thermique, parafoudre).</w:t>
            </w:r>
          </w:p>
          <w:p>
            <w:pPr>
              <w:pStyle w:val="TableParagraph"/>
              <w:spacing w:before="0" w:after="20" w:line="240" w:lineRule="auto"/>
              <w:ind w:left="450" w:right="80"/>
            </w:pPr>
            <w:r>
              <w:rPr>
                <w:b/>
                <w:sz w:val="20"/>
              </w:rPr>
              <w:t>S</w:t>
            </w:r>
            <w:r>
              <w:rPr>
                <w:sz w:val="20"/>
              </w:rPr>
              <w:t xml:space="preserve"> : appareil de commande manuel ou mécanique (bouton-poussoir, sélecteur, interrupteur de position).</w:t>
            </w:r>
          </w:p>
          <w:p>
            <w:pPr>
              <w:pStyle w:val="TableParagraph"/>
              <w:spacing w:before="0" w:after="20" w:line="240" w:lineRule="auto"/>
              <w:ind w:left="450" w:right="80"/>
            </w:pPr>
            <w:r>
              <w:rPr>
                <w:b/>
                <w:sz w:val="20"/>
              </w:rPr>
              <w:t>H</w:t>
            </w:r>
            <w:r>
              <w:rPr>
                <w:sz w:val="20"/>
              </w:rPr>
              <w:t xml:space="preserve"> : signalisation (voyant, colonne, avertisseur sonore).</w:t>
            </w:r>
          </w:p>
          <w:p>
            <w:pPr>
              <w:pStyle w:val="TableParagraph"/>
              <w:spacing w:before="0" w:after="20" w:line="240" w:lineRule="auto"/>
              <w:ind w:left="450" w:right="80"/>
            </w:pPr>
            <w:r>
              <w:rPr>
                <w:b/>
                <w:sz w:val="20"/>
              </w:rPr>
              <w:t>X</w:t>
            </w:r>
            <w:r>
              <w:rPr>
                <w:sz w:val="20"/>
              </w:rPr>
              <w:t xml:space="preserve"> : bornier, borne, prise, connecteur.</w:t>
            </w:r>
          </w:p>
          <w:p>
            <w:pPr>
              <w:pStyle w:val="TableParagraph"/>
              <w:spacing w:before="0" w:after="20" w:line="240" w:lineRule="auto"/>
              <w:ind w:left="450" w:right="80"/>
            </w:pPr>
            <w:r>
              <w:rPr>
                <w:sz w:val="20"/>
              </w:rPr>
              <w:t xml:space="preserve">Autres : </w:t>
            </w:r>
            <w:r>
              <w:rPr>
                <w:b/>
                <w:sz w:val="20"/>
              </w:rPr>
              <w:t>M</w:t>
            </w:r>
            <w:r>
              <w:rPr>
                <w:sz w:val="20"/>
              </w:rPr>
              <w:t xml:space="preserve"> moteur ; </w:t>
            </w:r>
            <w:r>
              <w:rPr>
                <w:b/>
                <w:sz w:val="20"/>
              </w:rPr>
              <w:t>T</w:t>
            </w:r>
            <w:r>
              <w:rPr>
                <w:sz w:val="20"/>
              </w:rPr>
              <w:t xml:space="preserve"> transformateur ; </w:t>
            </w:r>
            <w:r>
              <w:rPr>
                <w:b/>
                <w:sz w:val="20"/>
              </w:rPr>
              <w:t>B</w:t>
            </w:r>
            <w:r>
              <w:rPr>
                <w:sz w:val="20"/>
              </w:rPr>
              <w:t xml:space="preserve"> capteur ; </w:t>
            </w:r>
            <w:r>
              <w:rPr>
                <w:b/>
                <w:sz w:val="20"/>
              </w:rPr>
              <w:t>Y</w:t>
            </w:r>
            <w:r>
              <w:rPr>
                <w:sz w:val="20"/>
              </w:rPr>
              <w:t xml:space="preserve"> électrovanne, frein ; </w:t>
            </w:r>
            <w:r>
              <w:rPr>
                <w:b/>
                <w:sz w:val="20"/>
              </w:rPr>
              <w:t>P</w:t>
            </w:r>
            <w:r>
              <w:rPr>
                <w:sz w:val="20"/>
              </w:rPr>
              <w:t xml:space="preserve"> appareil de mesure ; </w:t>
            </w:r>
            <w:r>
              <w:rPr>
                <w:b/>
                <w:sz w:val="20"/>
              </w:rPr>
              <w:t>R</w:t>
            </w:r>
            <w:r>
              <w:rPr>
                <w:sz w:val="20"/>
              </w:rPr>
              <w:t xml:space="preserve"> résistance ; </w:t>
            </w:r>
            <w:r>
              <w:rPr>
                <w:b/>
                <w:sz w:val="20"/>
              </w:rPr>
              <w:t>E</w:t>
            </w:r>
            <w:r>
              <w:rPr>
                <w:sz w:val="20"/>
              </w:rPr>
              <w:t xml:space="preserve"> éclairage, chauffage ; </w:t>
            </w:r>
            <w:r>
              <w:rPr>
                <w:b/>
                <w:sz w:val="20"/>
              </w:rPr>
              <w:t>A</w:t>
            </w:r>
            <w:r>
              <w:rPr>
                <w:sz w:val="20"/>
              </w:rPr>
              <w:t xml:space="preserve"> ensemble (automate, carte) ; </w:t>
            </w:r>
            <w:r>
              <w:rPr>
                <w:b/>
                <w:sz w:val="20"/>
              </w:rPr>
              <w:t>G</w:t>
            </w:r>
            <w:r>
              <w:rPr>
                <w:sz w:val="20"/>
              </w:rPr>
              <w:t xml:space="preserve"> générateur, alimentation.</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orale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1 : attribuer les lettres repères</w:t>
            </w:r>
          </w:p>
          <w:p>
            <w:pPr>
              <w:pStyle w:val="TableParagraph"/>
              <w:spacing w:before="0" w:after="20" w:line="240" w:lineRule="auto"/>
              <w:ind w:left="110" w:right="80"/>
            </w:pPr>
            <w:r>
              <w:rPr>
                <w:sz w:val="20"/>
              </w:rPr>
              <w:t>Énoncé : donner la lettre repère de : a) sectionneur porte-fusibles ; b) contacteur de moteur ; c) relais d'interface d'automate ; d) relais thermique ; e) bouton d'arrêt d'urgence ; f) voyant « défaut » ; g) bornier de sortie de l'armoire ; h) moteur de pompe ; i) transformateur de commande 400/24 V ; j) détecteur de fin de course ; k) disjoncteur-moteur ; l) buzzer.</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w:t>
            </w:r>
            <w:r>
              <w:rPr>
                <w:b/>
                <w:sz w:val="20"/>
              </w:rPr>
              <w:t>Q</w:t>
            </w:r>
            <w:r>
              <w:rPr>
                <w:sz w:val="20"/>
              </w:rPr>
              <w:t xml:space="preserve">   b) </w:t>
            </w:r>
            <w:r>
              <w:rPr>
                <w:b/>
                <w:sz w:val="20"/>
              </w:rPr>
              <w:t>KM</w:t>
            </w:r>
            <w:r>
              <w:rPr>
                <w:sz w:val="20"/>
              </w:rPr>
              <w:t xml:space="preserve">   c) </w:t>
            </w:r>
            <w:r>
              <w:rPr>
                <w:b/>
                <w:sz w:val="20"/>
              </w:rPr>
              <w:t>KA</w:t>
            </w:r>
            <w:r>
              <w:rPr>
                <w:sz w:val="20"/>
              </w:rPr>
              <w:t xml:space="preserve">   d) </w:t>
            </w:r>
            <w:r>
              <w:rPr>
                <w:b/>
                <w:sz w:val="20"/>
              </w:rPr>
              <w:t>F</w:t>
            </w:r>
            <w:r>
              <w:rPr>
                <w:sz w:val="20"/>
              </w:rPr>
              <w:t xml:space="preserve">   e) </w:t>
            </w:r>
            <w:r>
              <w:rPr>
                <w:b/>
                <w:sz w:val="20"/>
              </w:rPr>
              <w:t>S</w:t>
            </w:r>
            <w:r>
              <w:rPr>
                <w:sz w:val="20"/>
              </w:rPr>
              <w:t xml:space="preserve">   f) </w:t>
            </w:r>
            <w:r>
              <w:rPr>
                <w:b/>
                <w:sz w:val="20"/>
              </w:rPr>
              <w:t>H</w:t>
            </w:r>
          </w:p>
          <w:p>
            <w:pPr>
              <w:pStyle w:val="TableParagraph"/>
              <w:spacing w:before="0" w:after="20" w:line="240" w:lineRule="auto"/>
              <w:ind w:left="450" w:right="80"/>
            </w:pPr>
            <w:r>
              <w:rPr>
                <w:sz w:val="20"/>
              </w:rPr>
              <w:t xml:space="preserve">g) </w:t>
            </w:r>
            <w:r>
              <w:rPr>
                <w:b/>
                <w:sz w:val="20"/>
              </w:rPr>
              <w:t>X</w:t>
            </w:r>
            <w:r>
              <w:rPr>
                <w:sz w:val="20"/>
              </w:rPr>
              <w:t xml:space="preserve">   h) </w:t>
            </w:r>
            <w:r>
              <w:rPr>
                <w:b/>
                <w:sz w:val="20"/>
              </w:rPr>
              <w:t>M</w:t>
            </w:r>
            <w:r>
              <w:rPr>
                <w:sz w:val="20"/>
              </w:rPr>
              <w:t xml:space="preserve">   i) </w:t>
            </w:r>
            <w:r>
              <w:rPr>
                <w:b/>
                <w:sz w:val="20"/>
              </w:rPr>
              <w:t>T</w:t>
            </w:r>
            <w:r>
              <w:rPr>
                <w:sz w:val="20"/>
              </w:rPr>
              <w:t xml:space="preserve">   j) </w:t>
            </w:r>
            <w:r>
              <w:rPr>
                <w:b/>
                <w:sz w:val="20"/>
              </w:rPr>
              <w:t>S</w:t>
            </w:r>
            <w:r>
              <w:rPr>
                <w:sz w:val="20"/>
              </w:rPr>
              <w:t xml:space="preserve"> (ou </w:t>
            </w:r>
            <w:r>
              <w:rPr>
                <w:b/>
                <w:sz w:val="20"/>
              </w:rPr>
              <w:t>B</w:t>
            </w:r>
            <w:r>
              <w:rPr>
                <w:sz w:val="20"/>
              </w:rPr>
              <w:t xml:space="preserve"> si c'est un capteur électronique)   k) </w:t>
            </w:r>
            <w:r>
              <w:rPr>
                <w:b/>
                <w:sz w:val="20"/>
              </w:rPr>
              <w:t>Q</w:t>
            </w:r>
            <w:r>
              <w:rPr>
                <w:sz w:val="20"/>
              </w:rPr>
              <w:t xml:space="preserve">   l) </w:t>
            </w:r>
            <w:r>
              <w:rPr>
                <w:b/>
                <w:sz w:val="20"/>
              </w:rPr>
              <w:t>H</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lecture d'un dossier de schémas sur plusieurs folios</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c) Repère complet, numérotation et références croisées</w:t>
            </w:r>
          </w:p>
          <w:p>
            <w:pPr>
              <w:pStyle w:val="TableParagraph"/>
              <w:spacing w:before="0" w:after="20" w:line="240" w:lineRule="auto"/>
              <w:ind w:left="110" w:right="80"/>
            </w:pPr>
            <w:r>
              <w:rPr>
                <w:b/>
                <w:sz w:val="20"/>
              </w:rPr>
              <w:t>Numérotation</w:t>
            </w:r>
            <w:r>
              <w:rPr>
                <w:sz w:val="20"/>
              </w:rPr>
              <w:t xml:space="preserve"> : la lettre est suivie d'un </w:t>
            </w:r>
            <w:r>
              <w:rPr>
                <w:b/>
                <w:sz w:val="20"/>
              </w:rPr>
              <w:t>numéro d'ordre</w:t>
            </w:r>
            <w:r>
              <w:rPr>
                <w:sz w:val="20"/>
              </w:rPr>
              <w:t xml:space="preserve"> : KM1, KM2, S1, S2, H1… Tous les éléments d'un même appareil (bobine, pôles, contacts auxiliaires) portent </w:t>
            </w:r>
            <w:r>
              <w:rPr>
                <w:b/>
                <w:sz w:val="20"/>
              </w:rPr>
              <w:t>le même repère</w:t>
            </w:r>
            <w:r>
              <w:rPr>
                <w:sz w:val="20"/>
              </w:rPr>
              <w:t>, même s'ils sont dessinés à des endroits différents.</w:t>
            </w:r>
          </w:p>
          <w:p>
            <w:pPr>
              <w:pStyle w:val="TableParagraph"/>
              <w:spacing w:before="0" w:after="20" w:line="240" w:lineRule="auto"/>
              <w:ind w:left="110" w:right="80"/>
            </w:pPr>
            <w:r>
              <w:rPr>
                <w:b/>
                <w:sz w:val="20"/>
              </w:rPr>
              <w:t>Repère complet</w:t>
            </w:r>
            <w:r>
              <w:rPr>
                <w:sz w:val="20"/>
              </w:rPr>
              <w:t xml:space="preserve"> (CEI 81346) : préfixes qui précisent le contexte :</w:t>
            </w:r>
          </w:p>
          <w:p>
            <w:pPr>
              <w:pStyle w:val="TableParagraph"/>
              <w:spacing w:before="0" w:after="20" w:line="240" w:lineRule="auto"/>
              <w:ind w:left="450" w:right="80"/>
            </w:pPr>
            <w:r>
              <w:rPr>
                <w:b/>
                <w:sz w:val="20"/>
              </w:rPr>
              <w:t>=</w:t>
            </w:r>
            <w:r>
              <w:rPr>
                <w:sz w:val="20"/>
              </w:rPr>
              <w:t xml:space="preserve"> fonction ou installation (ex. =POMPE1) ; </w:t>
            </w:r>
            <w:r>
              <w:rPr>
                <w:b/>
                <w:sz w:val="20"/>
              </w:rPr>
              <w:t>+</w:t>
            </w:r>
            <w:r>
              <w:rPr>
                <w:sz w:val="20"/>
              </w:rPr>
              <w:t xml:space="preserve"> emplacement (ex. +ARM2, armoire 2) ; </w:t>
            </w:r>
            <w:r>
              <w:rPr>
                <w:b/>
                <w:sz w:val="20"/>
              </w:rPr>
              <w:t>–</w:t>
            </w:r>
            <w:r>
              <w:rPr>
                <w:sz w:val="20"/>
              </w:rPr>
              <w:t xml:space="preserve"> produit (ex. –KM1) ; </w:t>
            </w:r>
            <w:r>
              <w:rPr>
                <w:b/>
                <w:sz w:val="20"/>
              </w:rPr>
              <w:t>:</w:t>
            </w:r>
            <w:r>
              <w:rPr>
                <w:sz w:val="20"/>
              </w:rPr>
              <w:t xml:space="preserve"> borne (ex. :A1). Exemple : +ARM2–KM1:A1.</w:t>
            </w:r>
          </w:p>
          <w:p>
            <w:pPr>
              <w:pStyle w:val="TableParagraph"/>
              <w:spacing w:before="0" w:after="20" w:line="240" w:lineRule="auto"/>
              <w:ind w:left="110" w:right="80"/>
            </w:pPr>
            <w:r>
              <w:rPr>
                <w:b/>
                <w:sz w:val="20"/>
              </w:rPr>
              <w:t>Références croisées</w:t>
            </w:r>
            <w:r>
              <w:rPr>
                <w:sz w:val="20"/>
              </w:rPr>
              <w:t xml:space="preserve"> : sous chaque bobine, un tableau indique le </w:t>
            </w:r>
            <w:r>
              <w:rPr>
                <w:b/>
                <w:sz w:val="20"/>
              </w:rPr>
              <w:t>folio</w:t>
            </w:r>
            <w:r>
              <w:rPr>
                <w:sz w:val="20"/>
              </w:rPr>
              <w:t xml:space="preserve"> et la </w:t>
            </w:r>
            <w:r>
              <w:rPr>
                <w:b/>
                <w:sz w:val="20"/>
              </w:rPr>
              <w:t>colonne</w:t>
            </w:r>
            <w:r>
              <w:rPr>
                <w:sz w:val="20"/>
              </w:rPr>
              <w:t xml:space="preserve"> où se trouvent ses contacts (et s'ils sont NO ou NF) ; à côté de chaque contact, un renvoi indique où se trouve sa bobine. Ils permettent de suivre un appareil d'un folio à l'autre.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en binôme sur un schéma non repéré, puis correction</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2 : repérer un schéma</w:t>
            </w:r>
          </w:p>
          <w:p>
            <w:pPr>
              <w:pStyle w:val="TableParagraph"/>
              <w:spacing w:before="0" w:after="20" w:line="240" w:lineRule="auto"/>
              <w:ind w:left="110" w:right="80"/>
            </w:pPr>
            <w:r>
              <w:rPr>
                <w:sz w:val="20"/>
              </w:rPr>
              <w:t>Énoncé : un schéma comprend deux départs moteurs (pompe et ventilateur), chacun avec un sectionneur porte-fusibles, un contacteur, un relais thermique, un bouton marche, un bouton arrêt et un voyant de marche, plus un arrêt d'urgence commun et un bornier de sortie. Attribuer tous les repères. Le contacteur de la pompe a ses contacts sur le folio 3, colonnes 4 et 6 : écrire sa référence croisée.</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Pompe : Q1, KM1, F1, S2 (marche), S1 (arrêt), H1, M1. Ventilateur : Q2, KM2, F2, S4 (marche), S3 (arrêt), H2, M2. Arrêt d'urgence commun : S0. Bornier : X1 (bornes X1:1, X1:2…).</w:t>
            </w:r>
          </w:p>
          <w:p>
            <w:pPr>
              <w:pStyle w:val="TableParagraph"/>
              <w:spacing w:before="0" w:after="20" w:line="240" w:lineRule="auto"/>
              <w:ind w:left="450" w:right="80"/>
            </w:pPr>
            <w:r>
              <w:rPr>
                <w:sz w:val="20"/>
              </w:rPr>
              <w:t xml:space="preserve">Référence croisée sous la bobine KM1 : contacts en </w:t>
            </w:r>
            <w:r>
              <w:rPr>
                <w:b/>
                <w:sz w:val="20"/>
              </w:rPr>
              <w:t>3.4</w:t>
            </w:r>
            <w:r>
              <w:rPr>
                <w:sz w:val="20"/>
              </w:rPr>
              <w:t xml:space="preserve"> et </w:t>
            </w:r>
            <w:r>
              <w:rPr>
                <w:b/>
                <w:sz w:val="20"/>
              </w:rPr>
              <w:t>3.6</w:t>
            </w:r>
            <w:r>
              <w:rPr>
                <w:sz w:val="20"/>
              </w:rPr>
              <w:t xml:space="preserve"> (folio 3, colonnes 4 et 6), avec l'indication NO ou NF de chaque contact.</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w:t>
            </w:r>
          </w:p>
        </w:tc>
        <w:tc>
          <w:tcPr>
            <w:tcW w:w="8099" w:type="dxa"/>
          </w:tcPr>
          <w:p w14:paraId="5E7B3E08" w14:textId="77777777" w:rsidR="00B533E4" w:rsidRDefault="00B533E4" w:rsidP="001627F2">
            <w:pPr>
              <w:pStyle w:val="TableParagraph"/>
              <w:spacing w:before="20" w:after="20" w:line="240" w:lineRule="auto"/>
              <w:ind w:left="110" w:right="80"/>
            </w:pPr>
            <w:r>
              <w:rPr>
                <w:b/>
                <w:sz w:val="20"/>
              </w:rPr>
              <w:t>PAUSE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observation des marquages sur des appareils réels (contacteur, bloc auxiliaire, moteur, bornier)</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d) Marquage des bornes et des contacts</w:t>
            </w:r>
          </w:p>
          <w:p>
            <w:pPr>
              <w:pStyle w:val="TableParagraph"/>
              <w:spacing w:before="0" w:after="20" w:line="240" w:lineRule="auto"/>
              <w:ind w:left="110" w:right="80"/>
            </w:pPr>
            <w:r>
              <w:rPr>
                <w:b/>
                <w:sz w:val="20"/>
              </w:rPr>
              <w:t>Contacteur</w:t>
            </w:r>
            <w:r>
              <w:rPr>
                <w:sz w:val="20"/>
              </w:rPr>
              <w:t xml:space="preserve"> : pôles principaux </w:t>
            </w:r>
            <w:r>
              <w:rPr>
                <w:b/>
                <w:sz w:val="20"/>
              </w:rPr>
              <w:t>1-2, 3-4, 5-6</w:t>
            </w:r>
            <w:r>
              <w:rPr>
                <w:sz w:val="20"/>
              </w:rPr>
              <w:t xml:space="preserve"> (7-8 pour un 4e pôle) ; impair côté arrivée, pair côté départ ; bobine </w:t>
            </w:r>
            <w:r>
              <w:rPr>
                <w:b/>
                <w:sz w:val="20"/>
              </w:rPr>
              <w:t>A1-A2</w:t>
            </w:r>
            <w:r>
              <w:rPr>
                <w:sz w:val="20"/>
              </w:rPr>
              <w:t>.</w:t>
            </w:r>
          </w:p>
          <w:p>
            <w:pPr>
              <w:pStyle w:val="TableParagraph"/>
              <w:spacing w:before="0" w:after="20" w:line="240" w:lineRule="auto"/>
              <w:ind w:left="110" w:right="80"/>
            </w:pPr>
            <w:r>
              <w:rPr>
                <w:b/>
                <w:sz w:val="20"/>
              </w:rPr>
              <w:t>Contacts auxiliaires</w:t>
            </w:r>
            <w:r>
              <w:rPr>
                <w:sz w:val="20"/>
              </w:rPr>
              <w:t xml:space="preserve"> : deux chiffres. </w:t>
            </w:r>
            <w:r>
              <w:rPr>
                <w:b/>
                <w:sz w:val="20"/>
              </w:rPr>
              <w:t>Unités</w:t>
            </w:r>
            <w:r>
              <w:rPr>
                <w:sz w:val="20"/>
              </w:rPr>
              <w:t xml:space="preserve"> : </w:t>
            </w:r>
            <w:r>
              <w:rPr>
                <w:b/>
                <w:sz w:val="20"/>
              </w:rPr>
              <w:t>1-2 NF</w:t>
            </w:r>
            <w:r>
              <w:rPr>
                <w:sz w:val="20"/>
              </w:rPr>
              <w:t xml:space="preserve">, </w:t>
            </w:r>
            <w:r>
              <w:rPr>
                <w:b/>
                <w:sz w:val="20"/>
              </w:rPr>
              <w:t>3-4 NO</w:t>
            </w:r>
            <w:r>
              <w:rPr>
                <w:sz w:val="20"/>
              </w:rPr>
              <w:t xml:space="preserve">, </w:t>
            </w:r>
            <w:r>
              <w:rPr>
                <w:b/>
                <w:sz w:val="20"/>
              </w:rPr>
              <w:t>5-6 NF spécial</w:t>
            </w:r>
            <w:r>
              <w:rPr>
                <w:sz w:val="20"/>
              </w:rPr>
              <w:t xml:space="preserve">, </w:t>
            </w:r>
            <w:r>
              <w:rPr>
                <w:b/>
                <w:sz w:val="20"/>
              </w:rPr>
              <w:t>7-8 NO spécial</w:t>
            </w:r>
            <w:r>
              <w:rPr>
                <w:sz w:val="20"/>
              </w:rPr>
              <w:t xml:space="preserve"> (temporisé, relais thermique). </w:t>
            </w:r>
            <w:r>
              <w:rPr>
                <w:b/>
                <w:sz w:val="20"/>
              </w:rPr>
              <w:t>Dizaines</w:t>
            </w:r>
            <w:r>
              <w:rPr>
                <w:sz w:val="20"/>
              </w:rPr>
              <w:t xml:space="preserve"> : numéro d'ordre du contact sur l'appareil (13-14, 21-22, 31-32, 43-44…). Relais thermique : </w:t>
            </w:r>
            <w:r>
              <w:rPr>
                <w:b/>
                <w:sz w:val="20"/>
              </w:rPr>
              <w:t>95-96</w:t>
            </w:r>
            <w:r>
              <w:rPr>
                <w:sz w:val="20"/>
              </w:rPr>
              <w:t xml:space="preserve"> et </w:t>
            </w:r>
            <w:r>
              <w:rPr>
                <w:b/>
                <w:sz w:val="20"/>
              </w:rPr>
              <w:t>97-98</w:t>
            </w:r>
            <w:r>
              <w:rPr>
                <w:sz w:val="20"/>
              </w:rPr>
              <w:t>.</w:t>
            </w:r>
          </w:p>
          <w:p>
            <w:pPr>
              <w:pStyle w:val="TableParagraph"/>
              <w:spacing w:before="0" w:after="20" w:line="240" w:lineRule="auto"/>
              <w:ind w:left="110" w:right="80"/>
            </w:pPr>
            <w:r>
              <w:rPr>
                <w:b/>
                <w:sz w:val="20"/>
              </w:rPr>
              <w:t>Moteur triphasé</w:t>
            </w:r>
            <w:r>
              <w:rPr>
                <w:sz w:val="20"/>
              </w:rPr>
              <w:t xml:space="preserve"> : début des enroulements </w:t>
            </w:r>
            <w:r>
              <w:rPr>
                <w:b/>
                <w:sz w:val="20"/>
              </w:rPr>
              <w:t>U1, V1, W1</w:t>
            </w:r>
            <w:r>
              <w:rPr>
                <w:sz w:val="20"/>
              </w:rPr>
              <w:t xml:space="preserve">, fins </w:t>
            </w:r>
            <w:r>
              <w:rPr>
                <w:b/>
                <w:sz w:val="20"/>
              </w:rPr>
              <w:t>U2, V2, W2</w:t>
            </w:r>
            <w:r>
              <w:rPr>
                <w:sz w:val="20"/>
              </w:rPr>
              <w:t xml:space="preserve"> (anciens repères U, V, W / X, Y, Z) ; borne de terre </w:t>
            </w:r>
            <w:r>
              <w:rPr>
                <w:b/>
                <w:sz w:val="20"/>
              </w:rPr>
              <w:t>PE</w:t>
            </w:r>
            <w:r>
              <w:rPr>
                <w:sz w:val="20"/>
              </w:rPr>
              <w:t xml:space="preserve">. Couplage </w:t>
            </w:r>
            <w:r>
              <w:rPr>
                <w:b/>
                <w:sz w:val="20"/>
              </w:rPr>
              <w:t>étoile</w:t>
            </w:r>
            <w:r>
              <w:rPr>
                <w:sz w:val="20"/>
              </w:rPr>
              <w:t xml:space="preserve"> : U2-V2-W2 reliées. Couplage </w:t>
            </w:r>
            <w:r>
              <w:rPr>
                <w:b/>
                <w:sz w:val="20"/>
              </w:rPr>
              <w:t>triangle</w:t>
            </w:r>
            <w:r>
              <w:rPr>
                <w:sz w:val="20"/>
              </w:rPr>
              <w:t xml:space="preserve"> : U1-W2, V1-U2, W1-V2.</w:t>
            </w:r>
          </w:p>
          <w:p>
            <w:pPr>
              <w:pStyle w:val="TableParagraph"/>
              <w:spacing w:before="0" w:after="20" w:line="240" w:lineRule="auto"/>
              <w:ind w:left="110" w:right="80"/>
            </w:pPr>
            <w:r>
              <w:rPr>
                <w:b/>
                <w:sz w:val="20"/>
              </w:rPr>
              <w:t>Transformateur</w:t>
            </w:r>
            <w:r>
              <w:rPr>
                <w:sz w:val="20"/>
              </w:rPr>
              <w:t xml:space="preserve"> : primaire 1U, 1V (1.1, 1.2), secondaire 2U, 2V (2.1, 2.2) selon les constructeurs.</w:t>
            </w:r>
          </w:p>
          <w:p>
            <w:pPr>
              <w:pStyle w:val="TableParagraph"/>
              <w:spacing w:before="0" w:after="20" w:line="240" w:lineRule="auto"/>
              <w:ind w:left="110" w:right="80"/>
            </w:pPr>
            <w:r>
              <w:rPr>
                <w:b/>
                <w:sz w:val="20"/>
              </w:rPr>
              <w:t>Bornier</w:t>
            </w:r>
            <w:r>
              <w:rPr>
                <w:sz w:val="20"/>
              </w:rPr>
              <w:t xml:space="preserve"> : repère du bornier + numéro de borne (X1:1, X1:2…) ; bornes de terre vert/jaune ; cavaliers pour les ponts ; ordre des bornes conforme au schéma.</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30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au tableau</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3 : marquer des bornes</w:t>
            </w:r>
          </w:p>
          <w:p>
            <w:pPr>
              <w:pStyle w:val="TableParagraph"/>
              <w:spacing w:before="0" w:after="20" w:line="240" w:lineRule="auto"/>
              <w:ind w:left="110" w:right="80"/>
            </w:pPr>
            <w:r>
              <w:rPr>
                <w:sz w:val="20"/>
              </w:rPr>
              <w:t>Énoncé : a) Un contacteur possède le contact 13-14. On lui ajoute un bloc de 4 contacts dans l'ordre : NO, NF, NF, NO. Numéroter ces contacts. b) Indiquer les liaisons à faire sur la plaque à bornes d'un moteur pour un couplage étoile, puis triangle. c) Que signifient les bornes 1/L1 et 2/T1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Le 13-14 est le contact n° 1 ; les suivants sont les n° 2 à 5 : </w:t>
            </w:r>
            <w:r>
              <w:rPr>
                <w:b/>
                <w:sz w:val="20"/>
              </w:rPr>
              <w:t>23-24</w:t>
            </w:r>
            <w:r>
              <w:rPr>
                <w:sz w:val="20"/>
              </w:rPr>
              <w:t xml:space="preserve"> (NO), </w:t>
            </w:r>
            <w:r>
              <w:rPr>
                <w:b/>
                <w:sz w:val="20"/>
              </w:rPr>
              <w:t>31-32</w:t>
            </w:r>
            <w:r>
              <w:rPr>
                <w:sz w:val="20"/>
              </w:rPr>
              <w:t xml:space="preserve"> (NF), </w:t>
            </w:r>
            <w:r>
              <w:rPr>
                <w:b/>
                <w:sz w:val="20"/>
              </w:rPr>
              <w:t>41-42</w:t>
            </w:r>
            <w:r>
              <w:rPr>
                <w:sz w:val="20"/>
              </w:rPr>
              <w:t xml:space="preserve"> (NF), </w:t>
            </w:r>
            <w:r>
              <w:rPr>
                <w:b/>
                <w:sz w:val="20"/>
              </w:rPr>
              <w:t>53-54</w:t>
            </w:r>
            <w:r>
              <w:rPr>
                <w:sz w:val="20"/>
              </w:rPr>
              <w:t xml:space="preserve"> (NO).</w:t>
            </w:r>
          </w:p>
          <w:p>
            <w:pPr>
              <w:pStyle w:val="TableParagraph"/>
              <w:spacing w:before="0" w:after="20" w:line="240" w:lineRule="auto"/>
              <w:ind w:left="450" w:right="80"/>
            </w:pPr>
            <w:r>
              <w:rPr>
                <w:sz w:val="20"/>
              </w:rPr>
              <w:t xml:space="preserve">b) Étoile : barrettes reliant </w:t>
            </w:r>
            <w:r>
              <w:rPr>
                <w:b/>
                <w:sz w:val="20"/>
              </w:rPr>
              <w:t>U2, V2 et W2</w:t>
            </w:r>
            <w:r>
              <w:rPr>
                <w:sz w:val="20"/>
              </w:rPr>
              <w:t xml:space="preserve"> ; réseau sur U1, V1, W1. Triangle : barrettes </w:t>
            </w:r>
            <w:r>
              <w:rPr>
                <w:b/>
                <w:sz w:val="20"/>
              </w:rPr>
              <w:t>U1-W2, V1-U2, W1-V2</w:t>
            </w:r>
            <w:r>
              <w:rPr>
                <w:sz w:val="20"/>
              </w:rPr>
              <w:t xml:space="preserve"> ; réseau sur U1, V1, W1.</w:t>
            </w:r>
          </w:p>
          <w:p>
            <w:pPr>
              <w:pStyle w:val="TableParagraph"/>
              <w:spacing w:before="0" w:after="20" w:line="240" w:lineRule="auto"/>
              <w:ind w:left="450" w:right="80"/>
            </w:pPr>
            <w:r>
              <w:rPr>
                <w:sz w:val="20"/>
              </w:rPr>
              <w:t xml:space="preserve">c) Pôle principal n° 1 : </w:t>
            </w:r>
            <w:r>
              <w:rPr>
                <w:b/>
                <w:sz w:val="20"/>
              </w:rPr>
              <w:t>1/L1</w:t>
            </w:r>
            <w:r>
              <w:rPr>
                <w:sz w:val="20"/>
              </w:rPr>
              <w:t xml:space="preserve"> côté réseau (arrivée de la phase L1), </w:t>
            </w:r>
            <w:r>
              <w:rPr>
                <w:b/>
                <w:sz w:val="20"/>
              </w:rPr>
              <w:t>2/T1</w:t>
            </w:r>
            <w:r>
              <w:rPr>
                <w:sz w:val="20"/>
              </w:rPr>
              <w:t xml:space="preserve"> côté récepteur (départ vers le moteur).</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20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Exposé + présentation d'échantillons de câbles, de bagues de repérage et d'une machine à étiqueter</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 Marquage des conducteurs</w:t>
            </w:r>
          </w:p>
          <w:p>
            <w:pPr>
              <w:pStyle w:val="TableParagraph"/>
              <w:spacing w:before="0" w:after="20" w:line="240" w:lineRule="auto"/>
              <w:ind w:left="110" w:right="80"/>
            </w:pPr>
            <w:r>
              <w:rPr>
                <w:b/>
                <w:sz w:val="20"/>
              </w:rPr>
              <w:t>Désignation des conducteurs</w:t>
            </w:r>
            <w:r>
              <w:rPr>
                <w:sz w:val="20"/>
              </w:rPr>
              <w:t xml:space="preserve"> : </w:t>
            </w:r>
            <w:r>
              <w:rPr>
                <w:b/>
                <w:sz w:val="20"/>
              </w:rPr>
              <w:t>L1, L2, L3</w:t>
            </w:r>
            <w:r>
              <w:rPr>
                <w:sz w:val="20"/>
              </w:rPr>
              <w:t xml:space="preserve"> (phases) ; </w:t>
            </w:r>
            <w:r>
              <w:rPr>
                <w:b/>
                <w:sz w:val="20"/>
              </w:rPr>
              <w:t>N</w:t>
            </w:r>
            <w:r>
              <w:rPr>
                <w:sz w:val="20"/>
              </w:rPr>
              <w:t xml:space="preserve"> (neutre) ; </w:t>
            </w:r>
            <w:r>
              <w:rPr>
                <w:b/>
                <w:sz w:val="20"/>
              </w:rPr>
              <w:t>PE</w:t>
            </w:r>
            <w:r>
              <w:rPr>
                <w:sz w:val="20"/>
              </w:rPr>
              <w:t xml:space="preserve"> (conducteur de protection) ; </w:t>
            </w:r>
            <w:r>
              <w:rPr>
                <w:b/>
                <w:sz w:val="20"/>
              </w:rPr>
              <w:t>PEN</w:t>
            </w:r>
            <w:r>
              <w:rPr>
                <w:sz w:val="20"/>
              </w:rPr>
              <w:t xml:space="preserve"> (conducteur qui assure à la fois les fonctions de neutre et de protection, en schéma TN-C). En continu : L+ et L–, M (médian).</w:t>
            </w:r>
          </w:p>
          <w:p>
            <w:pPr>
              <w:pStyle w:val="TableParagraph"/>
              <w:spacing w:before="0" w:after="20" w:line="240" w:lineRule="auto"/>
              <w:ind w:left="110" w:right="80"/>
            </w:pPr>
            <w:r>
              <w:rPr>
                <w:b/>
                <w:sz w:val="20"/>
              </w:rPr>
              <w:t>Couleurs</w:t>
            </w:r>
            <w:r>
              <w:rPr>
                <w:sz w:val="20"/>
              </w:rPr>
              <w:t xml:space="preserve"> (CEI 60445) :</w:t>
            </w:r>
          </w:p>
          <w:p>
            <w:pPr>
              <w:pStyle w:val="TableParagraph"/>
              <w:spacing w:before="0" w:after="20" w:line="240" w:lineRule="auto"/>
              <w:ind w:left="450" w:right="80"/>
            </w:pPr>
            <w:r>
              <w:rPr>
                <w:b/>
                <w:sz w:val="20"/>
              </w:rPr>
              <w:t>PE</w:t>
            </w:r>
            <w:r>
              <w:rPr>
                <w:sz w:val="20"/>
              </w:rPr>
              <w:t xml:space="preserve"> : </w:t>
            </w:r>
            <w:r>
              <w:rPr>
                <w:b/>
                <w:sz w:val="20"/>
              </w:rPr>
              <w:t>vert/jaune</w:t>
            </w:r>
            <w:r>
              <w:rPr>
                <w:sz w:val="20"/>
              </w:rPr>
              <w:t xml:space="preserve"> (exclusivement) ; </w:t>
            </w:r>
            <w:r>
              <w:rPr>
                <w:b/>
                <w:sz w:val="20"/>
              </w:rPr>
              <w:t>N</w:t>
            </w:r>
            <w:r>
              <w:rPr>
                <w:sz w:val="20"/>
              </w:rPr>
              <w:t xml:space="preserve"> : </w:t>
            </w:r>
            <w:r>
              <w:rPr>
                <w:b/>
                <w:sz w:val="20"/>
              </w:rPr>
              <w:t>bleu clair</w:t>
            </w:r>
            <w:r>
              <w:rPr>
                <w:sz w:val="20"/>
              </w:rPr>
              <w:t xml:space="preserve"> ; phases : de préférence </w:t>
            </w:r>
            <w:r>
              <w:rPr>
                <w:b/>
                <w:sz w:val="20"/>
              </w:rPr>
              <w:t>marron (L1), noir (L2), gris (L3)</w:t>
            </w:r>
            <w:r>
              <w:rPr>
                <w:sz w:val="20"/>
              </w:rPr>
              <w:t>.</w:t>
            </w:r>
          </w:p>
          <w:p>
            <w:pPr>
              <w:pStyle w:val="TableParagraph"/>
              <w:spacing w:before="0" w:after="20" w:line="240" w:lineRule="auto"/>
              <w:ind w:left="450" w:right="80"/>
            </w:pPr>
            <w:r>
              <w:rPr>
                <w:b/>
                <w:sz w:val="20"/>
              </w:rPr>
              <w:t>PEN</w:t>
            </w:r>
            <w:r>
              <w:rPr>
                <w:sz w:val="20"/>
              </w:rPr>
              <w:t xml:space="preserve"> : vert/jaune avec des marques bleu clair aux extrémités (ou bleu clair avec des marques vert/jaune). Le PEN ne doit </w:t>
            </w:r>
            <w:r>
              <w:rPr>
                <w:b/>
                <w:sz w:val="20"/>
              </w:rPr>
              <w:t>jamais être coupé ni sectionné</w:t>
            </w:r>
            <w:r>
              <w:rPr>
                <w:sz w:val="20"/>
              </w:rPr>
              <w:t xml:space="preserve"> (section minimale de 10 mm² en cuivre).</w:t>
            </w:r>
          </w:p>
          <w:p>
            <w:pPr>
              <w:pStyle w:val="TableParagraph"/>
              <w:spacing w:before="0" w:after="20" w:line="240" w:lineRule="auto"/>
              <w:ind w:left="110" w:right="80"/>
            </w:pPr>
            <w:r>
              <w:rPr>
                <w:b/>
                <w:sz w:val="20"/>
              </w:rPr>
              <w:t>Circuits de commande</w:t>
            </w:r>
            <w:r>
              <w:rPr>
                <w:sz w:val="20"/>
              </w:rPr>
              <w:t xml:space="preserve"> (recommandations CEI 60204-1) : </w:t>
            </w:r>
            <w:r>
              <w:rPr>
                <w:b/>
                <w:sz w:val="20"/>
              </w:rPr>
              <w:t>rouge</w:t>
            </w:r>
            <w:r>
              <w:rPr>
                <w:sz w:val="20"/>
              </w:rPr>
              <w:t xml:space="preserve"> pour la commande en alternatif, </w:t>
            </w:r>
            <w:r>
              <w:rPr>
                <w:b/>
                <w:sz w:val="20"/>
              </w:rPr>
              <w:t>bleu foncé</w:t>
            </w:r>
            <w:r>
              <w:rPr>
                <w:sz w:val="20"/>
              </w:rPr>
              <w:t xml:space="preserve"> pour la commande en continu, </w:t>
            </w:r>
            <w:r>
              <w:rPr>
                <w:b/>
                <w:sz w:val="20"/>
              </w:rPr>
              <w:t>orange</w:t>
            </w:r>
            <w:r>
              <w:rPr>
                <w:sz w:val="20"/>
              </w:rPr>
              <w:t xml:space="preserve"> pour les circuits de verrouillage alimentés par une source extérieure (qui restent sous tension quand l'armoire est coupée).</w:t>
            </w:r>
          </w:p>
          <w:p>
            <w:pPr>
              <w:pStyle w:val="TableParagraph"/>
              <w:spacing w:before="0" w:after="20" w:line="240" w:lineRule="auto"/>
              <w:ind w:left="110" w:right="80"/>
            </w:pPr>
            <w:r>
              <w:rPr>
                <w:b/>
                <w:sz w:val="20"/>
              </w:rPr>
              <w:t>Numérotation des fils</w:t>
            </w:r>
            <w:r>
              <w:rPr>
                <w:sz w:val="20"/>
              </w:rPr>
              <w:t xml:space="preserve"> (bagues ou manchons aux deux extrémités) :</w:t>
            </w:r>
          </w:p>
          <w:p>
            <w:pPr>
              <w:pStyle w:val="TableParagraph"/>
              <w:spacing w:before="0" w:after="20" w:line="240" w:lineRule="auto"/>
              <w:ind w:left="330" w:right="80" w:hanging="200"/>
            </w:pPr>
            <w:r>
              <w:rPr>
                <w:sz w:val="20"/>
              </w:rPr>
              <w:t xml:space="preserve">– </w:t>
            </w:r>
            <w:r>
              <w:rPr>
                <w:b/>
                <w:sz w:val="20"/>
              </w:rPr>
              <w:t>repérage équipotentiel</w:t>
            </w:r>
            <w:r>
              <w:rPr>
                <w:sz w:val="20"/>
              </w:rPr>
              <w:t xml:space="preserve"> : un même numéro pour tous les fils reliés au même point électrique ;</w:t>
            </w:r>
          </w:p>
          <w:p>
            <w:pPr>
              <w:pStyle w:val="TableParagraph"/>
              <w:spacing w:before="0" w:after="20" w:line="240" w:lineRule="auto"/>
              <w:ind w:left="330" w:right="80" w:hanging="200"/>
            </w:pPr>
            <w:r>
              <w:rPr>
                <w:sz w:val="20"/>
              </w:rPr>
              <w:t xml:space="preserve">– </w:t>
            </w:r>
            <w:r>
              <w:rPr>
                <w:b/>
                <w:sz w:val="20"/>
              </w:rPr>
              <w:t>repérage tenant / aboutissant</w:t>
            </w:r>
            <w:r>
              <w:rPr>
                <w:sz w:val="20"/>
              </w:rPr>
              <w:t xml:space="preserve"> : chaque extrémité porte la borne d'arrivée et la borne de départ (ex. KM1:13 / S2:4).</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30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individuel, puis correction orale</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4 : identifier les conducteurs</w:t>
            </w:r>
          </w:p>
          <w:p>
            <w:pPr>
              <w:pStyle w:val="TableParagraph"/>
              <w:spacing w:before="0" w:after="20" w:line="240" w:lineRule="auto"/>
              <w:ind w:left="110" w:right="80"/>
            </w:pPr>
            <w:r>
              <w:rPr>
                <w:sz w:val="20"/>
              </w:rPr>
              <w:t>Énoncé : donner la couleur et la désignation des conducteurs suivants : a) les trois phases d'un départ moteur ; b) le neutre d'un circuit de prises ; c) le conducteur de protection d'un moteur ; d) le conducteur d'un réseau TN-C qui relie le tableau au moteur ; e) le circuit de commande 230 V AC d'un contacteur ; f) le circuit de commande 24 V DC d'un relais d'automate. Un fil vert/jaune peut-il servir de phase ?</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w:t>
            </w:r>
            <w:r>
              <w:rPr>
                <w:b/>
                <w:sz w:val="20"/>
              </w:rPr>
              <w:t>L1 marron, L2 noir, L3 gris</w:t>
            </w:r>
            <w:r>
              <w:rPr>
                <w:sz w:val="20"/>
              </w:rPr>
              <w:t xml:space="preserve">   b) </w:t>
            </w:r>
            <w:r>
              <w:rPr>
                <w:b/>
                <w:sz w:val="20"/>
              </w:rPr>
              <w:t>N bleu clair</w:t>
            </w:r>
            <w:r>
              <w:rPr>
                <w:sz w:val="20"/>
              </w:rPr>
              <w:t xml:space="preserve">   c) </w:t>
            </w:r>
            <w:r>
              <w:rPr>
                <w:b/>
                <w:sz w:val="20"/>
              </w:rPr>
              <w:t>PE vert/jaune</w:t>
            </w:r>
          </w:p>
          <w:p>
            <w:pPr>
              <w:pStyle w:val="TableParagraph"/>
              <w:spacing w:before="0" w:after="20" w:line="240" w:lineRule="auto"/>
              <w:ind w:left="450" w:right="80"/>
            </w:pPr>
            <w:r>
              <w:rPr>
                <w:sz w:val="20"/>
              </w:rPr>
              <w:t xml:space="preserve">d) </w:t>
            </w:r>
            <w:r>
              <w:rPr>
                <w:b/>
                <w:sz w:val="20"/>
              </w:rPr>
              <w:t>PEN</w:t>
            </w:r>
            <w:r>
              <w:rPr>
                <w:sz w:val="20"/>
              </w:rPr>
              <w:t xml:space="preserve"> vert/jaune repéré bleu clair aux extrémités   e) </w:t>
            </w:r>
            <w:r>
              <w:rPr>
                <w:b/>
                <w:sz w:val="20"/>
              </w:rPr>
              <w:t>rouge</w:t>
            </w:r>
            <w:r>
              <w:rPr>
                <w:sz w:val="20"/>
              </w:rPr>
              <w:t xml:space="preserve">   f) </w:t>
            </w:r>
            <w:r>
              <w:rPr>
                <w:b/>
                <w:sz w:val="20"/>
              </w:rPr>
              <w:t>bleu foncé</w:t>
            </w:r>
          </w:p>
          <w:p>
            <w:pPr>
              <w:pStyle w:val="TableParagraph"/>
              <w:spacing w:before="0" w:after="20" w:line="240" w:lineRule="auto"/>
              <w:ind w:left="450" w:right="80"/>
            </w:pPr>
            <w:r>
              <w:rPr>
                <w:sz w:val="20"/>
              </w:rPr>
              <w:t xml:space="preserve">Un fil vert/jaune ne peut </w:t>
            </w:r>
            <w:r>
              <w:rPr>
                <w:b/>
                <w:sz w:val="20"/>
              </w:rPr>
              <w:t>jamais</w:t>
            </w:r>
            <w:r>
              <w:rPr>
                <w:sz w:val="20"/>
              </w:rPr>
              <w:t xml:space="preserve"> être utilisé comme conducteur actif : il est réservé à la protection.</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15 min</w:t>
            </w:r>
          </w:p>
        </w:tc>
      </w:tr>
      <w:tr w:rsidR="00B533E4" w14:paraId="75CB9612" w14:textId="77777777" w:rsidTr="001627F2">
        <w:tc>
          <w:tcPr>
            <w:tcW w:w="1776" w:type="dxa"/>
          </w:tcPr>
          <w:p w14:paraId="08EBF0A2" w14:textId="77777777" w:rsidR="00B533E4" w:rsidRDefault="00B533E4" w:rsidP="001627F2">
            <w:pPr>
              <w:pStyle w:val="TableParagraph"/>
              <w:spacing w:before="0" w:after="20" w:line="240" w:lineRule="auto"/>
              <w:ind w:left="110" w:right="80"/>
              <w:jc w:val="center"/>
            </w:pPr>
            <w:r>
              <w:rPr>
                <w:sz w:val="20"/>
              </w:rPr>
              <w:t>Travail pratique en binôme sur la platine de démonstration (hors tension), puis contrôle par le formateur</w:t>
            </w:r>
          </w:p>
        </w:tc>
        <w:tc>
          <w:tcPr>
            <w:tcW w:w="8099" w:type="dxa"/>
          </w:tcPr>
          <w:p w14:paraId="5E7B3E08" w14:textId="77777777" w:rsidR="00B533E4" w:rsidRDefault="00B533E4" w:rsidP="001627F2">
            <w:pPr>
              <w:pStyle w:val="TableParagraph"/>
              <w:spacing w:before="40" w:after="10" w:line="240" w:lineRule="auto"/>
              <w:ind w:left="110" w:right="80"/>
            </w:pPr>
            <w:r>
              <w:rPr>
                <w:b/>
                <w:i/>
                <w:sz w:val="20"/>
              </w:rPr>
              <w:t>Exercice 5 : repérer les fils d'une commande marche-arrêt</w:t>
            </w:r>
          </w:p>
          <w:p>
            <w:pPr>
              <w:pStyle w:val="TableParagraph"/>
              <w:spacing w:before="0" w:after="20" w:line="240" w:lineRule="auto"/>
              <w:ind w:left="110" w:right="80"/>
            </w:pPr>
            <w:r>
              <w:rPr>
                <w:sz w:val="20"/>
              </w:rPr>
              <w:t>Énoncé : la commande comprend, en série : fusible F10, relais thermique F1 (95-96), arrêt S1, marche S2 en parallèle avec KM1 (13-14), bobine KM1 (A1-A2), retour au neutre. a) Numéroter les équipotentielles. b) Écrire le repérage tenant / aboutissant du fil qui relie S1 à S2. c) Poser les bagues sur la platine.</w:t>
            </w:r>
          </w:p>
          <w:p>
            <w:pPr>
              <w:pStyle w:val="TableParagraph"/>
              <w:spacing w:before="0" w:after="20" w:line="240" w:lineRule="auto"/>
              <w:ind w:left="110" w:right="80"/>
            </w:pPr>
            <w:r>
              <w:rPr>
                <w:b/>
                <w:sz w:val="20"/>
              </w:rPr>
              <w:t>Solution :</w:t>
            </w:r>
          </w:p>
          <w:p>
            <w:pPr>
              <w:pStyle w:val="TableParagraph"/>
              <w:spacing w:before="0" w:after="20" w:line="240" w:lineRule="auto"/>
              <w:ind w:left="450" w:right="80"/>
            </w:pPr>
            <w:r>
              <w:rPr>
                <w:sz w:val="20"/>
              </w:rPr>
              <w:t xml:space="preserve">a) Fil </w:t>
            </w:r>
            <w:r>
              <w:rPr>
                <w:b/>
                <w:sz w:val="20"/>
              </w:rPr>
              <w:t>1</w:t>
            </w:r>
            <w:r>
              <w:rPr>
                <w:sz w:val="20"/>
              </w:rPr>
              <w:t xml:space="preserve"> : sortie F10 → F1:95 ; fil </w:t>
            </w:r>
            <w:r>
              <w:rPr>
                <w:b/>
                <w:sz w:val="20"/>
              </w:rPr>
              <w:t>2</w:t>
            </w:r>
            <w:r>
              <w:rPr>
                <w:sz w:val="20"/>
              </w:rPr>
              <w:t xml:space="preserve"> : F1:96 → S1:1 ; fil </w:t>
            </w:r>
            <w:r>
              <w:rPr>
                <w:b/>
                <w:sz w:val="20"/>
              </w:rPr>
              <w:t>3</w:t>
            </w:r>
            <w:r>
              <w:rPr>
                <w:sz w:val="20"/>
              </w:rPr>
              <w:t xml:space="preserve"> : S1:2 → S2:3 et KM1:13 ; fil </w:t>
            </w:r>
            <w:r>
              <w:rPr>
                <w:b/>
                <w:sz w:val="20"/>
              </w:rPr>
              <w:t>4</w:t>
            </w:r>
            <w:r>
              <w:rPr>
                <w:sz w:val="20"/>
              </w:rPr>
              <w:t xml:space="preserve"> : S2:4 → KM1:14 et KM1:A1 ; fil </w:t>
            </w:r>
            <w:r>
              <w:rPr>
                <w:b/>
                <w:sz w:val="20"/>
              </w:rPr>
              <w:t>N</w:t>
            </w:r>
            <w:r>
              <w:rPr>
                <w:sz w:val="20"/>
              </w:rPr>
              <w:t xml:space="preserve"> (ou 0) : KM1:A2 → neutre.</w:t>
            </w:r>
          </w:p>
          <w:p>
            <w:pPr>
              <w:pStyle w:val="TableParagraph"/>
              <w:spacing w:before="0" w:after="20" w:line="240" w:lineRule="auto"/>
              <w:ind w:left="450" w:right="80"/>
            </w:pPr>
            <w:r>
              <w:rPr>
                <w:sz w:val="20"/>
              </w:rPr>
              <w:t xml:space="preserve">b) Extrémité côté S1 : </w:t>
            </w:r>
            <w:r>
              <w:rPr>
                <w:b/>
                <w:sz w:val="20"/>
              </w:rPr>
              <w:t>S1:2 / S2:3</w:t>
            </w:r>
            <w:r>
              <w:rPr>
                <w:sz w:val="20"/>
              </w:rPr>
              <w:t xml:space="preserve"> ; extrémité côté S2 : </w:t>
            </w:r>
            <w:r>
              <w:rPr>
                <w:b/>
                <w:sz w:val="20"/>
              </w:rPr>
              <w:t>S2:3 / S1:2</w:t>
            </w:r>
            <w:r>
              <w:rPr>
                <w:sz w:val="20"/>
              </w:rPr>
              <w:t>.</w:t>
            </w:r>
          </w:p>
          <w:p>
            <w:pPr>
              <w:pStyle w:val="TableParagraph"/>
              <w:spacing w:before="0" w:after="20" w:line="240" w:lineRule="auto"/>
              <w:ind w:left="450" w:right="80"/>
            </w:pPr>
            <w:r>
              <w:rPr>
                <w:sz w:val="20"/>
              </w:rPr>
              <w:t>c) Contrôle : même numéro aux deux extrémités d'un fil, numéros lisibles dans le même sens, cohérence avec le schéma (vérification à l'ohmmètre).</w:t>
            </w:r>
          </w:p>
        </w:tc>
        <w:tc>
          <w:tcPr>
            <w:tcW w:w="906" w:type="dxa"/>
          </w:tcPr>
          <w:p w14:paraId="3907A82D" w14:textId="77777777" w:rsidR="00B533E4" w:rsidRDefault="00B533E4" w:rsidP="001627F2">
            <w:pPr>
              <w:pStyle w:val="TableParagraph"/>
              <w:spacing w:before="0" w:after="20" w:line="240" w:lineRule="auto"/>
              <w:ind w:left="110" w:right="80"/>
              <w:jc w:val="center"/>
            </w:pPr>
            <w:r>
              <w:rPr>
                <w:sz w:val="20"/>
              </w:rPr>
              <w:t>30 min</w:t>
            </w:r>
          </w:p>
        </w:tc>
      </w:tr>
    </w:tbl>
    <w:p w14:paraId="1E491492" w14:textId="77777777" w:rsidR="00B533E4" w:rsidRDefault="00B533E4" w:rsidP="00B533E4">
      <w:pPr>
        <w:pStyle w:val="Corpsdetexte"/>
        <w:rPr>
          <w:b/>
          <w:sz w:val="20"/>
        </w:rPr>
      </w:pPr>
    </w:p>
    <w:p w14:paraId="74A6EB65" w14:textId="77777777" w:rsidR="00B533E4" w:rsidRDefault="00B533E4" w:rsidP="00B533E4">
      <w:pPr>
        <w:pStyle w:val="Corpsdetexte"/>
        <w:rPr>
          <w:b/>
          <w:sz w:val="20"/>
        </w:rPr>
      </w:pPr>
    </w:p>
    <w:p w14:paraId="42A17109" w14:textId="77777777" w:rsidR="00B533E4" w:rsidRDefault="00B533E4" w:rsidP="00B533E4">
      <w:pPr>
        <w:pStyle w:val="Corpsdetexte"/>
        <w:spacing w:before="7" w:after="1"/>
        <w:rPr>
          <w:b/>
        </w:rPr>
      </w:pPr>
    </w:p>
    <w:tbl>
      <w:tblPr>
        <w:tblStyle w:val="TableNormal"/>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6"/>
        <w:gridCol w:w="8008"/>
        <w:gridCol w:w="885"/>
      </w:tblGrid>
      <w:tr w:rsidR="00B533E4" w14:paraId="1309033C" w14:textId="77777777" w:rsidTr="001627F2">
        <w:trPr>
          <w:trHeight w:val="274"/>
        </w:trPr>
        <w:tc>
          <w:tcPr>
            <w:tcW w:w="9894" w:type="dxa"/>
            <w:gridSpan w:val="2"/>
          </w:tcPr>
          <w:p w14:paraId="467A3D1D" w14:textId="77777777" w:rsidR="00B533E4" w:rsidRDefault="00B533E4" w:rsidP="001627F2">
            <w:pPr>
              <w:pStyle w:val="TableParagraph"/>
              <w:spacing w:before="1" w:line="254" w:lineRule="exact"/>
              <w:ind w:left="4289" w:right="4272"/>
              <w:jc w:val="center"/>
              <w:rPr>
                <w:b/>
                <w:sz w:val="24"/>
              </w:rPr>
            </w:pPr>
            <w:r>
              <w:rPr>
                <w:b/>
                <w:spacing w:val="-2"/>
                <w:sz w:val="24"/>
              </w:rPr>
              <w:t>Conclusion</w:t>
            </w:r>
          </w:p>
        </w:tc>
        <w:tc>
          <w:tcPr>
            <w:tcW w:w="885" w:type="dxa"/>
          </w:tcPr>
          <w:p w14:paraId="5A874904" w14:textId="77777777" w:rsidR="00B533E4" w:rsidRDefault="00B533E4" w:rsidP="001627F2">
            <w:pPr>
              <w:pStyle w:val="TableParagraph"/>
              <w:spacing w:line="248" w:lineRule="exact"/>
              <w:ind w:left="200"/>
              <w:rPr>
                <w:b/>
              </w:rPr>
            </w:pPr>
            <w:r>
              <w:rPr>
                <w:b/>
                <w:spacing w:val="-2"/>
              </w:rPr>
              <w:t>Durée</w:t>
            </w:r>
          </w:p>
        </w:tc>
      </w:tr>
      <w:tr w:rsidR="00B533E4" w14:paraId="452804CE" w14:textId="77777777" w:rsidTr="001627F2">
        <w:trPr>
          <w:trHeight w:val="1520"/>
        </w:trPr>
        <w:tc>
          <w:tcPr>
            <w:tcW w:w="1886" w:type="dxa"/>
          </w:tcPr>
          <w:p w14:paraId="5BCDD409" w14:textId="77777777" w:rsidR="00B533E4" w:rsidRDefault="00B533E4" w:rsidP="001627F2">
            <w:pPr>
              <w:pStyle w:val="TableParagraph"/>
              <w:spacing w:line="253" w:lineRule="exact"/>
              <w:ind w:left="110"/>
            </w:pPr>
            <w:proofErr w:type="spellStart"/>
            <w:r>
              <w:rPr>
                <w:spacing w:val="-2"/>
              </w:rPr>
              <w:t>Synthèse</w:t>
            </w:r>
            <w:proofErr w:type="spellEnd"/>
          </w:p>
        </w:tc>
        <w:tc>
          <w:tcPr>
            <w:tcW w:w="8008" w:type="dxa"/>
          </w:tcPr>
          <w:p w14:paraId="024C42CD" w14:textId="77777777" w:rsidR="00B533E4" w:rsidRDefault="00B533E4" w:rsidP="001627F2">
            <w:pPr>
              <w:pStyle w:val="TableParagraph"/>
              <w:spacing w:before="0" w:after="20" w:line="240" w:lineRule="auto"/>
              <w:ind w:left="110" w:right="80"/>
            </w:pPr>
            <w:r>
              <w:rPr>
                <w:sz w:val="20"/>
              </w:rPr>
              <w:t>Synthèse construite avec les stagiaires (questions orales) :</w:t>
            </w:r>
          </w:p>
          <w:p>
            <w:pPr>
              <w:pStyle w:val="TableParagraph"/>
              <w:spacing w:before="0" w:after="20" w:line="240" w:lineRule="auto"/>
              <w:ind w:left="330" w:right="80" w:hanging="200"/>
            </w:pPr>
            <w:r>
              <w:rPr>
                <w:sz w:val="20"/>
              </w:rPr>
              <w:t>– Lettres : Q puissance, KM contacteur, KA relais, F protection, S commande, H signalisation, X bornier, M moteur, T transformateur.</w:t>
            </w:r>
          </w:p>
          <w:p>
            <w:pPr>
              <w:pStyle w:val="TableParagraph"/>
              <w:spacing w:before="0" w:after="20" w:line="240" w:lineRule="auto"/>
              <w:ind w:left="330" w:right="80" w:hanging="200"/>
            </w:pPr>
            <w:r>
              <w:rPr>
                <w:sz w:val="20"/>
              </w:rPr>
              <w:t>– Repère = lettre + numéro ; préfixes = fonction, + emplacement, – produit, : borne ; références croisées folio.colonne.</w:t>
            </w:r>
          </w:p>
          <w:p>
            <w:pPr>
              <w:pStyle w:val="TableParagraph"/>
              <w:spacing w:before="0" w:after="20" w:line="240" w:lineRule="auto"/>
              <w:ind w:left="330" w:right="80" w:hanging="200"/>
            </w:pPr>
            <w:r>
              <w:rPr>
                <w:sz w:val="20"/>
              </w:rPr>
              <w:t>– Bornes : 1-2 / 3-4 / 5-6 ; A1-A2 ; .1-.2 NF, .3-.4 NO ; 95-96 / 97-98 ; moteur U1 V1 W1 / U2 V2 W2.</w:t>
            </w:r>
          </w:p>
          <w:p>
            <w:pPr>
              <w:pStyle w:val="TableParagraph"/>
              <w:spacing w:before="0" w:after="20" w:line="240" w:lineRule="auto"/>
              <w:ind w:left="330" w:right="80" w:hanging="200"/>
            </w:pPr>
            <w:r>
              <w:rPr>
                <w:sz w:val="20"/>
              </w:rPr>
              <w:t>– Conducteurs : L1 marron, L2 noir, L3 gris, N bleu clair, PE vert/jaune, PEN jamais coupé ; fils numérotés aux deux extrémités.</w:t>
            </w:r>
          </w:p>
        </w:tc>
        <w:tc>
          <w:tcPr>
            <w:tcW w:w="885" w:type="dxa"/>
          </w:tcPr>
          <w:p w14:paraId="42AB6AAB" w14:textId="77777777" w:rsidR="00B533E4" w:rsidRDefault="00B533E4" w:rsidP="001627F2">
            <w:pPr>
              <w:pStyle w:val="TableParagraph"/>
              <w:spacing w:before="0" w:after="20" w:line="240" w:lineRule="auto"/>
              <w:ind w:left="110" w:right="80"/>
              <w:jc w:val="center"/>
            </w:pPr>
            <w:r>
              <w:rPr>
                <w:sz w:val="20"/>
              </w:rPr>
              <w:t>15 min</w:t>
            </w:r>
          </w:p>
        </w:tc>
      </w:tr>
      <w:tr w:rsidR="00B533E4" w14:paraId="38C07053" w14:textId="77777777" w:rsidTr="001627F2">
        <w:trPr>
          <w:trHeight w:val="1265"/>
        </w:trPr>
        <w:tc>
          <w:tcPr>
            <w:tcW w:w="1886" w:type="dxa"/>
          </w:tcPr>
          <w:p w14:paraId="2B4D25C8" w14:textId="77777777" w:rsidR="00B533E4" w:rsidRDefault="00B533E4" w:rsidP="001627F2">
            <w:pPr>
              <w:pStyle w:val="TableParagraph"/>
              <w:spacing w:line="248" w:lineRule="exact"/>
              <w:ind w:left="110"/>
            </w:pPr>
            <w:r>
              <w:rPr>
                <w:spacing w:val="-2"/>
              </w:rPr>
              <w:t>Evaluation</w:t>
            </w:r>
          </w:p>
        </w:tc>
        <w:tc>
          <w:tcPr>
            <w:tcW w:w="8008" w:type="dxa"/>
          </w:tcPr>
          <w:p w14:paraId="49AF466B" w14:textId="77777777" w:rsidR="00B533E4" w:rsidRDefault="00B533E4" w:rsidP="001627F2">
            <w:pPr>
              <w:pStyle w:val="TableParagraph"/>
              <w:spacing w:before="0" w:after="20" w:line="240" w:lineRule="auto"/>
              <w:ind w:left="110" w:right="80"/>
            </w:pPr>
            <w:r>
              <w:rPr>
                <w:sz w:val="20"/>
              </w:rPr>
              <w:t>Évaluation écrite individuelle (réponses attendues entre crochets) :</w:t>
            </w:r>
          </w:p>
          <w:p>
            <w:pPr>
              <w:pStyle w:val="TableParagraph"/>
              <w:spacing w:before="40" w:after="10" w:line="240" w:lineRule="auto"/>
              <w:ind w:left="110" w:right="80"/>
            </w:pPr>
            <w:r>
              <w:rPr>
                <w:b/>
                <w:i/>
                <w:sz w:val="20"/>
              </w:rPr>
              <w:t>Exercice A</w:t>
            </w:r>
          </w:p>
          <w:p>
            <w:pPr>
              <w:pStyle w:val="TableParagraph"/>
              <w:spacing w:before="0" w:after="20" w:line="240" w:lineRule="auto"/>
              <w:ind w:left="110" w:right="80"/>
            </w:pPr>
            <w:r>
              <w:rPr>
                <w:sz w:val="20"/>
              </w:rPr>
              <w:t>Donner la signification des repères : Q2, KM3, KA1, F4, S0, H5, X2:7.</w:t>
            </w:r>
          </w:p>
          <w:p>
            <w:pPr>
              <w:pStyle w:val="TableParagraph"/>
              <w:spacing w:before="0" w:after="20" w:line="240" w:lineRule="auto"/>
              <w:ind w:left="450" w:right="80"/>
            </w:pPr>
            <w:r>
              <w:rPr>
                <w:sz w:val="20"/>
              </w:rPr>
              <w:t>[Q2 : 2e appareil de connexion de puissance ; KM3 : 3e contacteur ; KA1 : 1er relais ; F4 : 4e protection ; S0 : bouton (souvent l'arrêt d'urgence) ; H5 : 5e voyant ; X2:7 : borne 7 du bornier X2]</w:t>
            </w:r>
          </w:p>
          <w:p>
            <w:pPr>
              <w:pStyle w:val="TableParagraph"/>
              <w:spacing w:before="40" w:after="10" w:line="240" w:lineRule="auto"/>
              <w:ind w:left="110" w:right="80"/>
            </w:pPr>
            <w:r>
              <w:rPr>
                <w:b/>
                <w:i/>
                <w:sz w:val="20"/>
              </w:rPr>
              <w:t>Exercice B</w:t>
            </w:r>
          </w:p>
          <w:p>
            <w:pPr>
              <w:pStyle w:val="TableParagraph"/>
              <w:spacing w:before="0" w:after="20" w:line="240" w:lineRule="auto"/>
              <w:ind w:left="110" w:right="80"/>
            </w:pPr>
            <w:r>
              <w:rPr>
                <w:sz w:val="20"/>
              </w:rPr>
              <w:t>Que signifient les marquages 43-44, 61-62, 95-96 et A1-A2 ? Comment relier un moteur en triangle ?</w:t>
            </w:r>
          </w:p>
          <w:p>
            <w:pPr>
              <w:pStyle w:val="TableParagraph"/>
              <w:spacing w:before="0" w:after="20" w:line="240" w:lineRule="auto"/>
              <w:ind w:left="450" w:right="80"/>
            </w:pPr>
            <w:r>
              <w:rPr>
                <w:sz w:val="20"/>
              </w:rPr>
              <w:t>[43-44 : 4e contact, NO ; 61-62 : 6e contact, NF ; 95-96 : NF du relais thermique ; A1-A2 : bobine. Triangle : U1-W2, V1-U2, W1-V2]</w:t>
            </w:r>
          </w:p>
          <w:p>
            <w:pPr>
              <w:pStyle w:val="TableParagraph"/>
              <w:spacing w:before="40" w:after="10" w:line="240" w:lineRule="auto"/>
              <w:ind w:left="110" w:right="80"/>
            </w:pPr>
            <w:r>
              <w:rPr>
                <w:b/>
                <w:i/>
                <w:sz w:val="20"/>
              </w:rPr>
              <w:t>Exercice C</w:t>
            </w:r>
          </w:p>
          <w:p>
            <w:pPr>
              <w:pStyle w:val="TableParagraph"/>
              <w:spacing w:before="0" w:after="20" w:line="240" w:lineRule="auto"/>
              <w:ind w:left="110" w:right="80"/>
            </w:pPr>
            <w:r>
              <w:rPr>
                <w:sz w:val="20"/>
              </w:rPr>
              <w:t>Couleurs de PE, N, L1, L2, L3 ? Qu'est-ce qu'un conducteur PEN et quelle règle le concerne ?</w:t>
            </w:r>
          </w:p>
          <w:p>
            <w:pPr>
              <w:pStyle w:val="TableParagraph"/>
              <w:spacing w:before="0" w:after="20" w:line="240" w:lineRule="auto"/>
              <w:ind w:left="450" w:right="80"/>
            </w:pPr>
            <w:r>
              <w:rPr>
                <w:sz w:val="20"/>
              </w:rPr>
              <w:t>[PE vert/jaune ; N bleu clair ; L1 marron ; L2 noir ; L3 gris. PEN : neutre + protection (TN-C) ; il ne doit jamais être coupé ni sectionné]</w:t>
            </w:r>
          </w:p>
        </w:tc>
        <w:tc>
          <w:tcPr>
            <w:tcW w:w="885" w:type="dxa"/>
          </w:tcPr>
          <w:p w14:paraId="642D4BC3" w14:textId="77777777" w:rsidR="00B533E4" w:rsidRDefault="00B533E4" w:rsidP="001627F2">
            <w:pPr>
              <w:pStyle w:val="TableParagraph"/>
              <w:spacing w:before="0" w:after="20" w:line="240" w:lineRule="auto"/>
              <w:ind w:left="110" w:right="80"/>
              <w:jc w:val="center"/>
            </w:pPr>
            <w:r>
              <w:rPr>
                <w:sz w:val="20"/>
              </w:rPr>
              <w:t>25 min</w:t>
            </w:r>
          </w:p>
        </w:tc>
      </w:tr>
      <w:tr w:rsidR="00B533E4" w14:paraId="49EC15AC" w14:textId="77777777" w:rsidTr="001627F2">
        <w:trPr>
          <w:trHeight w:val="1009"/>
        </w:trPr>
        <w:tc>
          <w:tcPr>
            <w:tcW w:w="1886" w:type="dxa"/>
          </w:tcPr>
          <w:p w14:paraId="49A1FCFD" w14:textId="77777777" w:rsidR="00B533E4" w:rsidRDefault="00B533E4" w:rsidP="001627F2">
            <w:pPr>
              <w:pStyle w:val="TableParagraph"/>
              <w:spacing w:line="247" w:lineRule="exact"/>
              <w:ind w:left="110"/>
            </w:pPr>
            <w:proofErr w:type="spellStart"/>
            <w:r>
              <w:t>Prochaine</w:t>
            </w:r>
            <w:proofErr w:type="spellEnd"/>
            <w:r>
              <w:rPr>
                <w:spacing w:val="-8"/>
              </w:rPr>
              <w:t xml:space="preserve"> </w:t>
            </w:r>
            <w:r>
              <w:rPr>
                <w:spacing w:val="-2"/>
              </w:rPr>
              <w:t>séance</w:t>
            </w:r>
          </w:p>
        </w:tc>
        <w:tc>
          <w:tcPr>
            <w:tcW w:w="8008" w:type="dxa"/>
          </w:tcPr>
          <w:p w14:paraId="667351C5" w14:textId="77777777" w:rsidR="00B533E4" w:rsidRDefault="00B533E4" w:rsidP="001627F2">
            <w:pPr>
              <w:pStyle w:val="TableParagraph"/>
              <w:spacing w:before="0" w:after="20" w:line="240" w:lineRule="auto"/>
              <w:ind w:left="110" w:right="80"/>
            </w:pPr>
            <w:r>
              <w:rPr>
                <w:sz w:val="20"/>
              </w:rPr>
              <w:t>Suite du chapitre II selon le plan du module (par exemple : établissement de schémas de démarrage des moteurs ou dossier technique d'un tableau).</w:t>
            </w:r>
          </w:p>
          <w:p>
            <w:pPr>
              <w:pStyle w:val="TableParagraph"/>
              <w:spacing w:before="0" w:after="20" w:line="240" w:lineRule="auto"/>
              <w:ind w:left="110" w:right="80"/>
            </w:pPr>
            <w:r>
              <w:rPr>
                <w:sz w:val="20"/>
              </w:rPr>
              <w:t>Travail demandé : repérer complètement (appareils, bornes, fils) le schéma d'un départ moteur avec signalisation.</w:t>
            </w:r>
          </w:p>
        </w:tc>
        <w:tc>
          <w:tcPr>
            <w:tcW w:w="885" w:type="dxa"/>
          </w:tcPr>
          <w:p w14:paraId="7114E6ED" w14:textId="77777777" w:rsidR="00B533E4" w:rsidRDefault="00B533E4" w:rsidP="001627F2">
            <w:pPr>
              <w:pStyle w:val="TableParagraph"/>
              <w:spacing w:before="0" w:after="20" w:line="240" w:lineRule="auto"/>
              <w:ind w:left="110" w:right="80"/>
              <w:jc w:val="center"/>
            </w:pPr>
            <w:r>
              <w:rPr>
                <w:sz w:val="20"/>
              </w:rPr>
              <w:t>5 min</w:t>
            </w:r>
          </w:p>
        </w:tc>
      </w:tr>
    </w:tbl>
    <w:p w14:paraId="45533025" w14:textId="77777777" w:rsidR="000158EA" w:rsidRDefault="000158EA" w:rsidP="0061529F"/>
    <w:sectPr w:rsidR="000158EA" w:rsidSect="007F3362">
      <w:pgSz w:w="11906" w:h="16838"/>
      <w:pgMar w:top="284" w:right="1417" w:bottom="851" w:left="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3E4"/>
    <w:rsid w:val="000158EA"/>
    <w:rsid w:val="004A0D77"/>
    <w:rsid w:val="00593A97"/>
    <w:rsid w:val="0061529F"/>
    <w:rsid w:val="007F3362"/>
    <w:rsid w:val="008E1891"/>
    <w:rsid w:val="00A07046"/>
    <w:rsid w:val="00B533E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254A"/>
  <w15:chartTrackingRefBased/>
  <w15:docId w15:val="{5676860E-30C5-48DF-950B-698A2B0D9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3E4"/>
    <w:pPr>
      <w:widowControl w:val="0"/>
      <w:autoSpaceDE w:val="0"/>
      <w:autoSpaceDN w:val="0"/>
      <w:spacing w:after="0" w:line="240" w:lineRule="auto"/>
    </w:pPr>
    <w:rPr>
      <w:rFonts w:ascii="Verdana" w:eastAsia="Verdana" w:hAnsi="Verdana" w:cs="Verdana"/>
      <w:kern w:val="0"/>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B533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B533E4"/>
  </w:style>
  <w:style w:type="character" w:customStyle="1" w:styleId="CorpsdetexteCar">
    <w:name w:val="Corps de texte Car"/>
    <w:basedOn w:val="Policepardfaut"/>
    <w:link w:val="Corpsdetexte"/>
    <w:uiPriority w:val="1"/>
    <w:rsid w:val="00B533E4"/>
    <w:rPr>
      <w:rFonts w:ascii="Verdana" w:eastAsia="Verdana" w:hAnsi="Verdana" w:cs="Verdana"/>
      <w:kern w:val="0"/>
      <w14:ligatures w14:val="none"/>
    </w:rPr>
  </w:style>
  <w:style w:type="paragraph" w:customStyle="1" w:styleId="TableParagraph">
    <w:name w:val="Table Paragraph"/>
    <w:basedOn w:val="Normal"/>
    <w:uiPriority w:val="1"/>
    <w:qFormat/>
    <w:rsid w:val="00B533E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54</Words>
  <Characters>300</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Compte Microsoft</cp:lastModifiedBy>
  <cp:revision>7</cp:revision>
  <dcterms:created xsi:type="dcterms:W3CDTF">2023-06-08T20:49:00Z</dcterms:created>
  <dcterms:modified xsi:type="dcterms:W3CDTF">2023-10-26T13:05:00Z</dcterms:modified>
</cp:coreProperties>
</file>