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B583C9" w14:textId="343EF33B" w:rsidR="00B533E4" w:rsidRDefault="00B533E4" w:rsidP="004A0D77">
      <w:pPr>
        <w:spacing w:before="79"/>
        <w:ind w:left="4395" w:right="2734"/>
        <w:jc w:val="center"/>
        <w:rPr>
          <w:b/>
          <w:sz w:val="28"/>
        </w:rPr>
      </w:pPr>
      <w:r>
        <w:rPr>
          <w:b/>
          <w:sz w:val="28"/>
          <w:u w:val="single"/>
        </w:rPr>
        <w:t>Fiche</w:t>
      </w:r>
      <w:r w:rsidR="008E1891">
        <w:rPr>
          <w:b/>
          <w:sz w:val="28"/>
          <w:u w:val="single"/>
        </w:rPr>
        <w:t xml:space="preserve"> de</w:t>
      </w:r>
      <w:r>
        <w:rPr>
          <w:b/>
          <w:spacing w:val="-8"/>
          <w:sz w:val="28"/>
          <w:u w:val="single"/>
        </w:rPr>
        <w:t xml:space="preserve"> </w:t>
      </w:r>
      <w:r>
        <w:rPr>
          <w:b/>
          <w:sz w:val="28"/>
          <w:u w:val="single"/>
        </w:rPr>
        <w:t>préparation</w:t>
      </w:r>
      <w:r>
        <w:rPr>
          <w:b/>
          <w:spacing w:val="-4"/>
          <w:sz w:val="28"/>
          <w:u w:val="single"/>
        </w:rPr>
        <w:t xml:space="preserve"> </w:t>
      </w:r>
    </w:p>
    <w:p w14:paraId="538D9960" w14:textId="77777777" w:rsidR="00B533E4" w:rsidRDefault="00B533E4" w:rsidP="00B533E4">
      <w:pPr>
        <w:pStyle w:val="Corpsdetexte"/>
        <w:spacing w:before="8"/>
        <w:rPr>
          <w:b/>
          <w:sz w:val="20"/>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7"/>
        <w:gridCol w:w="1421"/>
        <w:gridCol w:w="235"/>
        <w:gridCol w:w="1326"/>
        <w:gridCol w:w="250"/>
        <w:gridCol w:w="1295"/>
        <w:gridCol w:w="285"/>
        <w:gridCol w:w="2391"/>
      </w:tblGrid>
      <w:tr w:rsidR="00B533E4" w14:paraId="7D99FDFE" w14:textId="77777777" w:rsidTr="001627F2">
        <w:trPr>
          <w:trHeight w:val="255"/>
        </w:trPr>
        <w:tc>
          <w:tcPr>
            <w:tcW w:w="5233" w:type="dxa"/>
            <w:gridSpan w:val="3"/>
          </w:tcPr>
          <w:p w14:paraId="7A41D7A1" w14:textId="77777777" w:rsidR="00B533E4" w:rsidRDefault="00B533E4" w:rsidP="001627F2">
            <w:pPr>
              <w:pStyle w:val="TableParagraph"/>
              <w:spacing w:line="235" w:lineRule="exact"/>
              <w:ind w:left="110"/>
            </w:pPr>
            <w:r>
              <w:t>Date</w:t>
            </w:r>
            <w:r>
              <w:rPr>
                <w:spacing w:val="-1"/>
              </w:rPr>
              <w:t xml:space="preserve"> </w:t>
            </w:r>
            <w:r>
              <w:t>de</w:t>
            </w:r>
            <w:r>
              <w:rPr>
                <w:spacing w:val="-1"/>
              </w:rPr>
              <w:t xml:space="preserve"> </w:t>
            </w:r>
            <w:r>
              <w:t>la</w:t>
            </w:r>
            <w:r>
              <w:rPr>
                <w:spacing w:val="-1"/>
              </w:rPr>
              <w:t xml:space="preserve"> </w:t>
            </w:r>
            <w:r>
              <w:t>séance</w:t>
            </w:r>
            <w:r>
              <w:rPr>
                <w:spacing w:val="-1"/>
              </w:rPr>
              <w:t xml:space="preserve"> </w:t>
            </w:r>
            <w:r>
              <w:rPr>
                <w:spacing w:val="-10"/>
              </w:rPr>
              <w:t>:</w:t>
            </w:r>
            <w:r>
              <w:rPr>
                <w:sz w:val="22"/>
              </w:rPr>
              <w:t xml:space="preserve"> ……………………………</w:t>
            </w:r>
          </w:p>
        </w:tc>
        <w:tc>
          <w:tcPr>
            <w:tcW w:w="5547" w:type="dxa"/>
            <w:gridSpan w:val="5"/>
          </w:tcPr>
          <w:p w14:paraId="4AFA40EF" w14:textId="77777777" w:rsidR="00B533E4" w:rsidRDefault="00B533E4" w:rsidP="001627F2">
            <w:pPr>
              <w:pStyle w:val="TableParagraph"/>
              <w:spacing w:line="235" w:lineRule="exact"/>
              <w:ind w:left="109"/>
            </w:pPr>
            <w:r>
              <w:t>Durée</w:t>
            </w:r>
            <w:r>
              <w:rPr>
                <w:spacing w:val="-4"/>
              </w:rPr>
              <w:t xml:space="preserve"> </w:t>
            </w:r>
            <w:r>
              <w:t>de</w:t>
            </w:r>
            <w:r>
              <w:rPr>
                <w:spacing w:val="-4"/>
              </w:rPr>
              <w:t xml:space="preserve"> </w:t>
            </w:r>
            <w:r>
              <w:t>la</w:t>
            </w:r>
            <w:r>
              <w:rPr>
                <w:spacing w:val="-3"/>
              </w:rPr>
              <w:t xml:space="preserve"> </w:t>
            </w:r>
            <w:r>
              <w:t>séance</w:t>
            </w:r>
            <w:r>
              <w:rPr>
                <w:spacing w:val="-3"/>
              </w:rPr>
              <w:t xml:space="preserve"> </w:t>
            </w:r>
            <w:r>
              <w:rPr>
                <w:spacing w:val="-10"/>
              </w:rPr>
              <w:t>:</w:t>
            </w:r>
            <w:r>
              <w:rPr>
                <w:b/>
                <w:sz w:val="22"/>
              </w:rPr>
              <w:t xml:space="preserve"> 5 heures</w:t>
            </w:r>
          </w:p>
        </w:tc>
      </w:tr>
      <w:tr w:rsidR="00B533E4" w14:paraId="77F2AC14" w14:textId="77777777" w:rsidTr="001627F2">
        <w:trPr>
          <w:trHeight w:val="255"/>
        </w:trPr>
        <w:tc>
          <w:tcPr>
            <w:tcW w:w="3577" w:type="dxa"/>
          </w:tcPr>
          <w:p w14:paraId="17B1EC11" w14:textId="77777777" w:rsidR="00B533E4" w:rsidRDefault="00B533E4" w:rsidP="001627F2">
            <w:pPr>
              <w:pStyle w:val="TableParagraph"/>
              <w:spacing w:line="235" w:lineRule="exact"/>
              <w:ind w:left="110"/>
            </w:pPr>
            <w:proofErr w:type="spellStart"/>
            <w:r>
              <w:t>Filière</w:t>
            </w:r>
            <w:proofErr w:type="spellEnd"/>
            <w:r>
              <w:rPr>
                <w:spacing w:val="-6"/>
              </w:rPr>
              <w:t xml:space="preserve"> </w:t>
            </w:r>
            <w:r>
              <w:rPr>
                <w:spacing w:val="-10"/>
              </w:rPr>
              <w:t>:</w:t>
            </w:r>
            <w:r>
              <w:rPr>
                <w:b/>
                <w:sz w:val="22"/>
              </w:rPr>
              <w:t xml:space="preserve"> Génie électrique – TS</w:t>
            </w:r>
          </w:p>
        </w:tc>
        <w:tc>
          <w:tcPr>
            <w:tcW w:w="1421" w:type="dxa"/>
          </w:tcPr>
          <w:p w14:paraId="1FBA0625" w14:textId="77777777" w:rsidR="00B533E4" w:rsidRDefault="00B533E4" w:rsidP="001627F2">
            <w:pPr>
              <w:pStyle w:val="TableParagraph"/>
              <w:spacing w:line="235" w:lineRule="exact"/>
              <w:ind w:left="104"/>
            </w:pPr>
            <w:r>
              <w:t>1</w:t>
            </w:r>
            <w:r>
              <w:rPr>
                <w:vertAlign w:val="superscript"/>
              </w:rPr>
              <w:t>ère</w:t>
            </w:r>
            <w:r>
              <w:rPr>
                <w:spacing w:val="-4"/>
              </w:rPr>
              <w:t xml:space="preserve"> </w:t>
            </w:r>
            <w:proofErr w:type="spellStart"/>
            <w:r>
              <w:t>année</w:t>
            </w:r>
            <w:proofErr w:type="spellEnd"/>
            <w:r>
              <w:rPr>
                <w:spacing w:val="3"/>
              </w:rPr>
              <w:t xml:space="preserve"> </w:t>
            </w:r>
            <w:r>
              <w:rPr>
                <w:spacing w:val="-10"/>
              </w:rPr>
              <w:t>:</w:t>
            </w:r>
          </w:p>
        </w:tc>
        <w:tc>
          <w:tcPr>
            <w:tcW w:w="235" w:type="dxa"/>
          </w:tcPr>
          <w:p w14:paraId="3E8A753C" w14:textId="77777777" w:rsidR="00B533E4" w:rsidRDefault="00B533E4" w:rsidP="001627F2">
            <w:pPr>
              <w:pStyle w:val="TableParagraph"/>
              <w:jc w:val="center"/>
              <w:rPr>
                <w:sz w:val="18"/>
              </w:rPr>
            </w:pPr>
            <w:r>
              <w:rPr>
                <w:b/>
                <w:sz w:val="22"/>
              </w:rPr>
              <w:t>X</w:t>
            </w:r>
          </w:p>
        </w:tc>
        <w:tc>
          <w:tcPr>
            <w:tcW w:w="1326" w:type="dxa"/>
          </w:tcPr>
          <w:p w14:paraId="60C056B0" w14:textId="77777777" w:rsidR="00B533E4" w:rsidRDefault="00B533E4" w:rsidP="001627F2">
            <w:pPr>
              <w:pStyle w:val="TableParagraph"/>
              <w:spacing w:line="235" w:lineRule="exact"/>
              <w:ind w:left="109"/>
            </w:pPr>
            <w:r>
              <w:t>2</w:t>
            </w:r>
            <w:r>
              <w:rPr>
                <w:vertAlign w:val="superscript"/>
              </w:rPr>
              <w:t>ème</w:t>
            </w:r>
            <w:r>
              <w:rPr>
                <w:spacing w:val="-5"/>
              </w:rPr>
              <w:t xml:space="preserve"> </w:t>
            </w:r>
            <w:proofErr w:type="spellStart"/>
            <w:r>
              <w:rPr>
                <w:spacing w:val="-2"/>
              </w:rPr>
              <w:t>année</w:t>
            </w:r>
            <w:proofErr w:type="spellEnd"/>
          </w:p>
        </w:tc>
        <w:tc>
          <w:tcPr>
            <w:tcW w:w="250" w:type="dxa"/>
          </w:tcPr>
          <w:p w14:paraId="4DCA7A40" w14:textId="77777777" w:rsidR="00B533E4" w:rsidRDefault="00B533E4" w:rsidP="001627F2">
            <w:pPr>
              <w:pStyle w:val="TableParagraph"/>
              <w:rPr>
                <w:sz w:val="18"/>
              </w:rPr>
            </w:pPr>
          </w:p>
        </w:tc>
        <w:tc>
          <w:tcPr>
            <w:tcW w:w="1295" w:type="dxa"/>
          </w:tcPr>
          <w:p w14:paraId="6BC0BAB2" w14:textId="77777777" w:rsidR="00B533E4" w:rsidRDefault="00B533E4" w:rsidP="001627F2">
            <w:pPr>
              <w:pStyle w:val="TableParagraph"/>
              <w:spacing w:line="235" w:lineRule="exact"/>
              <w:ind w:left="103"/>
            </w:pPr>
            <w:r>
              <w:t>3</w:t>
            </w:r>
            <w:r>
              <w:rPr>
                <w:vertAlign w:val="superscript"/>
              </w:rPr>
              <w:t>ème</w:t>
            </w:r>
            <w:r>
              <w:rPr>
                <w:spacing w:val="-4"/>
              </w:rPr>
              <w:t xml:space="preserve"> </w:t>
            </w:r>
            <w:proofErr w:type="spellStart"/>
            <w:r>
              <w:rPr>
                <w:spacing w:val="-2"/>
              </w:rPr>
              <w:t>année</w:t>
            </w:r>
            <w:proofErr w:type="spellEnd"/>
          </w:p>
        </w:tc>
        <w:tc>
          <w:tcPr>
            <w:tcW w:w="285" w:type="dxa"/>
          </w:tcPr>
          <w:p w14:paraId="5BC72983" w14:textId="77777777" w:rsidR="00B533E4" w:rsidRDefault="00B533E4" w:rsidP="001627F2">
            <w:pPr>
              <w:pStyle w:val="TableParagraph"/>
              <w:rPr>
                <w:sz w:val="18"/>
              </w:rPr>
            </w:pPr>
          </w:p>
        </w:tc>
        <w:tc>
          <w:tcPr>
            <w:tcW w:w="2391" w:type="dxa"/>
          </w:tcPr>
          <w:p w14:paraId="02906155" w14:textId="77777777" w:rsidR="00B533E4" w:rsidRDefault="00B533E4" w:rsidP="001627F2">
            <w:pPr>
              <w:pStyle w:val="TableParagraph"/>
              <w:spacing w:line="235" w:lineRule="exact"/>
              <w:ind w:left="104"/>
            </w:pPr>
            <w:r>
              <w:t>Groupe</w:t>
            </w:r>
            <w:r>
              <w:rPr>
                <w:spacing w:val="-9"/>
              </w:rPr>
              <w:t xml:space="preserve"> </w:t>
            </w:r>
            <w:r>
              <w:rPr>
                <w:spacing w:val="-10"/>
              </w:rPr>
              <w:t>:</w:t>
            </w:r>
            <w:r>
              <w:rPr>
                <w:b/>
                <w:sz w:val="22"/>
              </w:rPr>
              <w:t xml:space="preserve"> GE 103</w:t>
            </w:r>
          </w:p>
        </w:tc>
      </w:tr>
      <w:tr w:rsidR="00B533E4" w14:paraId="7892E72E" w14:textId="77777777" w:rsidTr="001627F2">
        <w:trPr>
          <w:trHeight w:val="250"/>
        </w:trPr>
        <w:tc>
          <w:tcPr>
            <w:tcW w:w="10780" w:type="dxa"/>
            <w:gridSpan w:val="8"/>
          </w:tcPr>
          <w:p w14:paraId="33C06FEF" w14:textId="77777777" w:rsidR="00B533E4" w:rsidRDefault="00B533E4" w:rsidP="001627F2">
            <w:pPr>
              <w:pStyle w:val="TableParagraph"/>
              <w:spacing w:line="230" w:lineRule="exact"/>
              <w:ind w:left="110"/>
            </w:pPr>
            <w:r>
              <w:t>Module</w:t>
            </w:r>
            <w:r>
              <w:rPr>
                <w:spacing w:val="-8"/>
              </w:rPr>
              <w:t xml:space="preserve"> </w:t>
            </w:r>
            <w:r>
              <w:rPr>
                <w:spacing w:val="-10"/>
              </w:rPr>
              <w:t>:</w:t>
            </w:r>
            <w:r>
              <w:rPr>
                <w:b/>
                <w:sz w:val="22"/>
              </w:rPr>
              <w:t xml:space="preserve"> Les tableaux électriques</w:t>
            </w:r>
          </w:p>
        </w:tc>
      </w:tr>
      <w:tr w:rsidR="00B533E4" w14:paraId="5FD6224D" w14:textId="77777777" w:rsidTr="001627F2">
        <w:trPr>
          <w:trHeight w:val="255"/>
        </w:trPr>
        <w:tc>
          <w:tcPr>
            <w:tcW w:w="10780" w:type="dxa"/>
            <w:gridSpan w:val="8"/>
          </w:tcPr>
          <w:p w14:paraId="36BBDB3A" w14:textId="3356C1A3" w:rsidR="00B533E4" w:rsidRDefault="004A0D77" w:rsidP="001627F2">
            <w:pPr>
              <w:pStyle w:val="TableParagraph"/>
              <w:spacing w:line="235" w:lineRule="exact"/>
              <w:ind w:left="110"/>
            </w:pPr>
            <w:proofErr w:type="spellStart"/>
            <w:r>
              <w:t>Objectif</w:t>
            </w:r>
            <w:proofErr w:type="spellEnd"/>
            <w:r>
              <w:t xml:space="preserve"> </w:t>
            </w:r>
            <w:r w:rsidR="00B533E4">
              <w:t>de</w:t>
            </w:r>
            <w:r w:rsidR="00B533E4">
              <w:rPr>
                <w:spacing w:val="-3"/>
              </w:rPr>
              <w:t xml:space="preserve"> </w:t>
            </w:r>
            <w:r w:rsidR="00B533E4">
              <w:t>la</w:t>
            </w:r>
            <w:r w:rsidR="00B533E4">
              <w:rPr>
                <w:spacing w:val="-1"/>
              </w:rPr>
              <w:t xml:space="preserve"> </w:t>
            </w:r>
            <w:r w:rsidR="00B533E4">
              <w:t>séance</w:t>
            </w:r>
            <w:r w:rsidR="00B533E4">
              <w:rPr>
                <w:spacing w:val="-1"/>
              </w:rPr>
              <w:t xml:space="preserve"> </w:t>
            </w:r>
            <w:r w:rsidR="00B533E4">
              <w:rPr>
                <w:spacing w:val="-10"/>
              </w:rPr>
              <w:t>:</w:t>
            </w:r>
            <w:r>
              <w:rPr>
                <w:b/>
                <w:sz w:val="22"/>
              </w:rPr>
              <w:t xml:space="preserve"> À l'issue de la séance, le stagiaire sera capable de :</w:t>
            </w:r>
          </w:p>
          <w:p>
            <w:pPr>
              <w:pStyle w:val="TableParagraph"/>
              <w:spacing w:before="0" w:after="0" w:line="240" w:lineRule="auto"/>
              <w:ind w:left="330" w:right="80" w:hanging="200"/>
            </w:pPr>
            <w:r>
              <w:rPr>
                <w:sz w:val="22"/>
              </w:rPr>
              <w:t>– poser et raccorder un tableau pré-câblé dans le respect de la NF C 15-100 ;</w:t>
            </w:r>
          </w:p>
          <w:p>
            <w:pPr>
              <w:pStyle w:val="TableParagraph"/>
              <w:spacing w:before="0" w:after="0" w:line="240" w:lineRule="auto"/>
              <w:ind w:left="330" w:right="80" w:hanging="200"/>
            </w:pPr>
            <w:r>
              <w:rPr>
                <w:sz w:val="22"/>
              </w:rPr>
              <w:t>– déterminer le nombre et le type des interrupteurs différentiels et répartir les circuits ;</w:t>
            </w:r>
          </w:p>
          <w:p>
            <w:pPr>
              <w:pStyle w:val="TableParagraph"/>
              <w:spacing w:before="0" w:after="0" w:line="240" w:lineRule="auto"/>
              <w:ind w:left="330" w:right="80" w:hanging="200"/>
            </w:pPr>
            <w:r>
              <w:rPr>
                <w:sz w:val="22"/>
              </w:rPr>
              <w:t>– choisir la section des conducteurs en fonction du calibre des protections ;</w:t>
            </w:r>
          </w:p>
          <w:p>
            <w:pPr>
              <w:pStyle w:val="TableParagraph"/>
              <w:spacing w:before="0" w:after="0" w:line="240" w:lineRule="auto"/>
              <w:ind w:left="330" w:right="80" w:hanging="200"/>
            </w:pPr>
            <w:r>
              <w:rPr>
                <w:sz w:val="22"/>
              </w:rPr>
              <w:t>– réaliser et contrôler la mise à la terre, puis appliquer la procédure de mise sous tension.</w:t>
            </w:r>
          </w:p>
        </w:tc>
      </w:tr>
    </w:tbl>
    <w:p w14:paraId="46B53D92" w14:textId="77777777" w:rsidR="00B533E4" w:rsidRDefault="00B533E4" w:rsidP="00B533E4">
      <w:pPr>
        <w:pStyle w:val="Corpsdetexte"/>
        <w:spacing w:before="7"/>
        <w:rPr>
          <w:b/>
          <w:sz w:val="21"/>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43B4533C" w14:textId="77777777" w:rsidTr="001627F2">
        <w:trPr>
          <w:trHeight w:val="275"/>
        </w:trPr>
        <w:tc>
          <w:tcPr>
            <w:tcW w:w="9894" w:type="dxa"/>
            <w:gridSpan w:val="2"/>
          </w:tcPr>
          <w:p w14:paraId="3207DBDD" w14:textId="77777777" w:rsidR="00B533E4" w:rsidRDefault="00B533E4" w:rsidP="001627F2">
            <w:pPr>
              <w:pStyle w:val="TableParagraph"/>
              <w:spacing w:before="1" w:line="254" w:lineRule="exact"/>
              <w:ind w:left="4289" w:right="4272"/>
              <w:jc w:val="center"/>
              <w:rPr>
                <w:b/>
                <w:sz w:val="24"/>
              </w:rPr>
            </w:pPr>
            <w:r>
              <w:rPr>
                <w:b/>
                <w:spacing w:val="-2"/>
                <w:sz w:val="24"/>
              </w:rPr>
              <w:t>Introduction</w:t>
            </w:r>
          </w:p>
        </w:tc>
        <w:tc>
          <w:tcPr>
            <w:tcW w:w="885" w:type="dxa"/>
          </w:tcPr>
          <w:p w14:paraId="728A6E3F" w14:textId="77777777" w:rsidR="00B533E4" w:rsidRDefault="00B533E4" w:rsidP="001627F2">
            <w:pPr>
              <w:pStyle w:val="TableParagraph"/>
              <w:spacing w:line="253" w:lineRule="exact"/>
              <w:ind w:left="200"/>
              <w:rPr>
                <w:b/>
              </w:rPr>
            </w:pPr>
            <w:r>
              <w:rPr>
                <w:b/>
                <w:spacing w:val="-2"/>
              </w:rPr>
              <w:t>Durée</w:t>
            </w:r>
          </w:p>
        </w:tc>
      </w:tr>
      <w:tr w:rsidR="00B533E4" w14:paraId="3C9628D7" w14:textId="77777777" w:rsidTr="001627F2">
        <w:trPr>
          <w:trHeight w:val="505"/>
        </w:trPr>
        <w:tc>
          <w:tcPr>
            <w:tcW w:w="1886" w:type="dxa"/>
          </w:tcPr>
          <w:p w14:paraId="77E9F172" w14:textId="77777777" w:rsidR="00B533E4" w:rsidRDefault="00B533E4" w:rsidP="001627F2">
            <w:pPr>
              <w:pStyle w:val="TableParagraph"/>
              <w:spacing w:line="253" w:lineRule="exact"/>
              <w:ind w:left="110"/>
            </w:pPr>
            <w:r>
              <w:rPr>
                <w:spacing w:val="-2"/>
              </w:rPr>
              <w:t>Rappel</w:t>
            </w:r>
          </w:p>
        </w:tc>
        <w:tc>
          <w:tcPr>
            <w:tcW w:w="8008" w:type="dxa"/>
          </w:tcPr>
          <w:p w14:paraId="64E09BA5" w14:textId="77777777" w:rsidR="00B533E4" w:rsidRDefault="00B533E4" w:rsidP="001627F2">
            <w:pPr>
              <w:pStyle w:val="TableParagraph"/>
              <w:spacing w:before="0" w:after="20" w:line="240" w:lineRule="auto"/>
              <w:ind w:left="110" w:right="80"/>
            </w:pPr>
            <w:r>
              <w:rPr>
                <w:sz w:val="20"/>
              </w:rPr>
              <w:t>Rappel des séances précédentes, par questions-réponses :</w:t>
            </w:r>
          </w:p>
          <w:p>
            <w:pPr>
              <w:pStyle w:val="TableParagraph"/>
              <w:spacing w:before="0" w:after="20" w:line="240" w:lineRule="auto"/>
              <w:ind w:left="330" w:right="80" w:hanging="200"/>
            </w:pPr>
            <w:r>
              <w:rPr>
                <w:sz w:val="20"/>
              </w:rPr>
              <w:t>– tableau de répartition : appareil général, ID 30 mA, disjoncteurs divisionnaires, peignes, borniers, réserve ;</w:t>
            </w:r>
          </w:p>
          <w:p>
            <w:pPr>
              <w:pStyle w:val="TableParagraph"/>
              <w:spacing w:before="0" w:after="20" w:line="240" w:lineRule="auto"/>
              <w:ind w:left="330" w:right="80" w:hanging="200"/>
            </w:pPr>
            <w:r>
              <w:rPr>
                <w:sz w:val="20"/>
              </w:rPr>
              <w:t>– règles de circuits : 8 points lumineux, 8 prises en 2,5 mm² ; circuits spécialisés ;</w:t>
            </w:r>
          </w:p>
          <w:p>
            <w:pPr>
              <w:pStyle w:val="TableParagraph"/>
              <w:spacing w:before="0" w:after="20" w:line="240" w:lineRule="auto"/>
              <w:ind w:left="330" w:right="80" w:hanging="200"/>
            </w:pPr>
            <w:r>
              <w:rPr>
                <w:sz w:val="20"/>
              </w:rPr>
              <w:t>– différentiels AC / A ; condition R</w:t>
            </w:r>
            <w:r>
              <w:rPr>
                <w:sz w:val="20"/>
                <w:vertAlign w:val="subscript"/>
              </w:rPr>
              <w:t>A</w:t>
            </w:r>
            <w:r>
              <w:rPr>
                <w:sz w:val="20"/>
              </w:rPr>
              <w:t xml:space="preserve"> × I</w:t>
            </w:r>
            <w:r>
              <w:rPr>
                <w:sz w:val="20"/>
                <w:vertAlign w:val="subscript"/>
              </w:rPr>
              <w:t>Δn</w:t>
            </w:r>
            <w:r>
              <w:rPr>
                <w:sz w:val="20"/>
              </w:rPr>
              <w:t xml:space="preserve"> ≤ 50 V ; couleurs des conducteurs ; consignation.</w:t>
            </w:r>
          </w:p>
        </w:tc>
        <w:tc>
          <w:tcPr>
            <w:tcW w:w="885" w:type="dxa"/>
          </w:tcPr>
          <w:p w14:paraId="17C00540" w14:textId="77777777" w:rsidR="00B533E4" w:rsidRDefault="00B533E4" w:rsidP="001627F2">
            <w:pPr>
              <w:pStyle w:val="TableParagraph"/>
              <w:spacing w:before="0" w:after="20" w:line="240" w:lineRule="auto"/>
              <w:ind w:left="110" w:right="80"/>
              <w:jc w:val="center"/>
            </w:pPr>
            <w:r>
              <w:rPr>
                <w:sz w:val="20"/>
              </w:rPr>
              <w:t>10 min</w:t>
            </w:r>
          </w:p>
        </w:tc>
      </w:tr>
      <w:tr w:rsidR="00B533E4" w14:paraId="483C0133" w14:textId="77777777" w:rsidTr="001627F2">
        <w:trPr>
          <w:trHeight w:val="760"/>
        </w:trPr>
        <w:tc>
          <w:tcPr>
            <w:tcW w:w="1886" w:type="dxa"/>
          </w:tcPr>
          <w:p w14:paraId="67A9899C" w14:textId="5987CCB9" w:rsidR="00B533E4" w:rsidRDefault="004A0D77" w:rsidP="001627F2">
            <w:pPr>
              <w:pStyle w:val="TableParagraph"/>
              <w:spacing w:line="242" w:lineRule="auto"/>
              <w:ind w:left="110" w:right="678"/>
            </w:pPr>
            <w:proofErr w:type="spellStart"/>
            <w:r>
              <w:t>Elément</w:t>
            </w:r>
            <w:bookmarkStart w:id="0" w:name="_GoBack"/>
            <w:bookmarkEnd w:id="0"/>
            <w:proofErr w:type="spellEnd"/>
            <w:r w:rsidR="00B533E4">
              <w:rPr>
                <w:spacing w:val="-14"/>
              </w:rPr>
              <w:t xml:space="preserve"> </w:t>
            </w:r>
            <w:r w:rsidR="00B533E4">
              <w:t xml:space="preserve">de </w:t>
            </w:r>
            <w:r w:rsidR="00B533E4">
              <w:rPr>
                <w:spacing w:val="-2"/>
              </w:rPr>
              <w:t>motivation</w:t>
            </w:r>
          </w:p>
        </w:tc>
        <w:tc>
          <w:tcPr>
            <w:tcW w:w="8008" w:type="dxa"/>
          </w:tcPr>
          <w:p w14:paraId="6E1106C7" w14:textId="77777777" w:rsidR="00B533E4" w:rsidRDefault="00B533E4" w:rsidP="001627F2">
            <w:pPr>
              <w:pStyle w:val="TableParagraph"/>
              <w:spacing w:before="0" w:after="20" w:line="240" w:lineRule="auto"/>
              <w:ind w:left="110" w:right="80"/>
            </w:pPr>
            <w:r>
              <w:rPr>
                <w:sz w:val="20"/>
              </w:rPr>
              <w:t xml:space="preserve">On présente un tableau </w:t>
            </w:r>
            <w:r>
              <w:rPr>
                <w:b/>
                <w:sz w:val="20"/>
              </w:rPr>
              <w:t>pré-câblé</w:t>
            </w:r>
            <w:r>
              <w:rPr>
                <w:sz w:val="20"/>
              </w:rPr>
              <w:t xml:space="preserve"> du commerce : rangées, ID, disjoncteurs et peignes déjà en place.</w:t>
            </w:r>
          </w:p>
          <w:p>
            <w:pPr>
              <w:pStyle w:val="TableParagraph"/>
              <w:spacing w:before="0" w:after="20" w:line="240" w:lineRule="auto"/>
              <w:ind w:left="110" w:right="80"/>
            </w:pPr>
            <w:r>
              <w:rPr>
                <w:sz w:val="20"/>
              </w:rPr>
              <w:t>Questions : « Le travail est-il terminé ? Où le fixer ? Avec quelles sections raccorder les circuits ? Peut-on le mettre sous tension sans vérifier la terre ? »</w:t>
            </w:r>
          </w:p>
          <w:p>
            <w:pPr>
              <w:pStyle w:val="TableParagraph"/>
              <w:spacing w:before="0" w:after="20" w:line="240" w:lineRule="auto"/>
              <w:ind w:left="110" w:right="80"/>
            </w:pPr>
            <w:r>
              <w:rPr>
                <w:sz w:val="20"/>
              </w:rPr>
              <w:t xml:space="preserve">Message : un tableau pré-câblé fait gagner du temps, mais sa </w:t>
            </w:r>
            <w:r>
              <w:rPr>
                <w:b/>
                <w:sz w:val="20"/>
              </w:rPr>
              <w:t>pose</w:t>
            </w:r>
            <w:r>
              <w:rPr>
                <w:sz w:val="20"/>
              </w:rPr>
              <w:t xml:space="preserve">, son </w:t>
            </w:r>
            <w:r>
              <w:rPr>
                <w:b/>
                <w:sz w:val="20"/>
              </w:rPr>
              <w:t>raccordement</w:t>
            </w:r>
            <w:r>
              <w:rPr>
                <w:sz w:val="20"/>
              </w:rPr>
              <w:t xml:space="preserve">, la </w:t>
            </w:r>
            <w:r>
              <w:rPr>
                <w:b/>
                <w:sz w:val="20"/>
              </w:rPr>
              <w:t>terre</w:t>
            </w:r>
            <w:r>
              <w:rPr>
                <w:sz w:val="20"/>
              </w:rPr>
              <w:t xml:space="preserve"> et la </w:t>
            </w:r>
            <w:r>
              <w:rPr>
                <w:b/>
                <w:sz w:val="20"/>
              </w:rPr>
              <w:t>mise sous tension</w:t>
            </w:r>
            <w:r>
              <w:rPr>
                <w:sz w:val="20"/>
              </w:rPr>
              <w:t xml:space="preserve"> restent sous la responsabilité de l'installateur.</w:t>
            </w:r>
          </w:p>
        </w:tc>
        <w:tc>
          <w:tcPr>
            <w:tcW w:w="885" w:type="dxa"/>
          </w:tcPr>
          <w:p w14:paraId="1E3DE9B8" w14:textId="77777777" w:rsidR="00B533E4" w:rsidRDefault="00B533E4" w:rsidP="001627F2">
            <w:pPr>
              <w:pStyle w:val="TableParagraph"/>
              <w:spacing w:before="0" w:after="20" w:line="240" w:lineRule="auto"/>
              <w:ind w:left="110" w:right="80"/>
              <w:jc w:val="center"/>
            </w:pPr>
            <w:r>
              <w:rPr>
                <w:sz w:val="20"/>
              </w:rPr>
              <w:t>10 min</w:t>
            </w:r>
          </w:p>
        </w:tc>
      </w:tr>
      <w:tr w:rsidR="00B533E4" w14:paraId="07A31265" w14:textId="77777777" w:rsidTr="001627F2">
        <w:trPr>
          <w:trHeight w:val="1770"/>
        </w:trPr>
        <w:tc>
          <w:tcPr>
            <w:tcW w:w="1886" w:type="dxa"/>
          </w:tcPr>
          <w:p w14:paraId="4106D4B3" w14:textId="77777777" w:rsidR="00B533E4" w:rsidRDefault="00B533E4" w:rsidP="001627F2">
            <w:pPr>
              <w:pStyle w:val="TableParagraph"/>
              <w:spacing w:line="253" w:lineRule="exact"/>
              <w:ind w:left="110"/>
            </w:pPr>
            <w:r>
              <w:t>Plan</w:t>
            </w:r>
            <w:r>
              <w:rPr>
                <w:spacing w:val="-3"/>
              </w:rPr>
              <w:t xml:space="preserve"> </w:t>
            </w:r>
            <w:r>
              <w:t xml:space="preserve">de la </w:t>
            </w:r>
            <w:r>
              <w:rPr>
                <w:spacing w:val="-2"/>
              </w:rPr>
              <w:t>Séance</w:t>
            </w:r>
          </w:p>
        </w:tc>
        <w:tc>
          <w:tcPr>
            <w:tcW w:w="8008" w:type="dxa"/>
          </w:tcPr>
          <w:p w14:paraId="3E1AA255" w14:textId="77777777" w:rsidR="00B533E4" w:rsidRDefault="00B533E4" w:rsidP="001627F2">
            <w:pPr>
              <w:pStyle w:val="TableParagraph"/>
              <w:spacing w:before="20" w:after="20" w:line="240" w:lineRule="auto"/>
              <w:ind w:left="110" w:right="80"/>
            </w:pPr>
            <w:r>
              <w:rPr>
                <w:b/>
                <w:sz w:val="20"/>
              </w:rPr>
              <w:t>3.1. NF C 15-100 : pose et raccordement d'un tableau pré-câblé</w:t>
            </w:r>
          </w:p>
          <w:p>
            <w:pPr>
              <w:pStyle w:val="TableParagraph"/>
              <w:spacing w:before="0" w:after="20" w:line="240" w:lineRule="auto"/>
              <w:ind w:left="450" w:right="80"/>
            </w:pPr>
            <w:r>
              <w:rPr>
                <w:sz w:val="20"/>
              </w:rPr>
              <w:t>a) La norme et le tableau pré-câblé  b) Pose  c) Raccordement  d) Interrupteurs différentiels</w:t>
            </w:r>
          </w:p>
          <w:p>
            <w:pPr>
              <w:pStyle w:val="TableParagraph"/>
              <w:spacing w:before="0" w:after="20" w:line="240" w:lineRule="auto"/>
              <w:ind w:left="450" w:right="80"/>
            </w:pPr>
            <w:r>
              <w:rPr>
                <w:sz w:val="20"/>
              </w:rPr>
              <w:t>e) Sections selon les calibres  f) Mise à la terre  g) Mise sous tension</w:t>
            </w:r>
          </w:p>
          <w:p>
            <w:pPr>
              <w:pStyle w:val="TableParagraph"/>
              <w:spacing w:before="0" w:after="20" w:line="240" w:lineRule="auto"/>
              <w:ind w:left="110" w:right="80"/>
            </w:pPr>
            <w:r>
              <w:rPr>
                <w:sz w:val="20"/>
              </w:rPr>
              <w:t>Cinq exercices d'application ; démonstration sur un tableau pré-câblé de l'atelier.</w:t>
            </w:r>
          </w:p>
        </w:tc>
        <w:tc>
          <w:tcPr>
            <w:tcW w:w="885" w:type="dxa"/>
          </w:tcPr>
          <w:p w14:paraId="1ED25F69" w14:textId="77777777" w:rsidR="00B533E4" w:rsidRDefault="00B533E4" w:rsidP="001627F2">
            <w:pPr>
              <w:pStyle w:val="TableParagraph"/>
              <w:spacing w:before="0" w:after="20" w:line="240" w:lineRule="auto"/>
              <w:ind w:left="110" w:right="80"/>
              <w:jc w:val="center"/>
            </w:pPr>
            <w:r>
              <w:rPr>
                <w:sz w:val="20"/>
              </w:rPr>
              <w:t>5 min</w:t>
            </w:r>
          </w:p>
        </w:tc>
      </w:tr>
    </w:tbl>
    <w:p w14:paraId="1605589A" w14:textId="77777777" w:rsidR="00B533E4" w:rsidRDefault="00B533E4" w:rsidP="00B533E4">
      <w:pPr>
        <w:pStyle w:val="Corpsdetexte"/>
        <w:rPr>
          <w:b/>
          <w:sz w:val="20"/>
        </w:rPr>
      </w:pPr>
    </w:p>
    <w:p w14:paraId="6624D05A" w14:textId="77777777" w:rsidR="00B533E4" w:rsidRDefault="00B533E4" w:rsidP="00B533E4">
      <w:pPr>
        <w:pStyle w:val="Corpsdetexte"/>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76"/>
        <w:gridCol w:w="8099"/>
        <w:gridCol w:w="906"/>
      </w:tblGrid>
      <w:tr w:rsidR="00B533E4" w14:paraId="5BA94C96" w14:textId="77777777" w:rsidTr="001627F2">
        <w:trPr>
          <w:trHeight w:val="505"/>
        </w:trPr>
        <w:tc>
          <w:tcPr>
            <w:tcW w:w="1776" w:type="dxa"/>
          </w:tcPr>
          <w:p w14:paraId="2D5A06AE" w14:textId="77777777" w:rsidR="00B533E4" w:rsidRDefault="00B533E4" w:rsidP="001627F2">
            <w:pPr>
              <w:pStyle w:val="TableParagraph"/>
              <w:spacing w:line="248" w:lineRule="exact"/>
              <w:ind w:left="243" w:right="235"/>
              <w:jc w:val="center"/>
              <w:rPr>
                <w:b/>
              </w:rPr>
            </w:pPr>
            <w:proofErr w:type="spellStart"/>
            <w:r>
              <w:rPr>
                <w:b/>
                <w:spacing w:val="-2"/>
              </w:rPr>
              <w:t>Stratégies</w:t>
            </w:r>
            <w:proofErr w:type="spellEnd"/>
          </w:p>
          <w:p w14:paraId="71BF0FF5" w14:textId="77777777" w:rsidR="00B533E4" w:rsidRDefault="00B533E4" w:rsidP="001627F2">
            <w:pPr>
              <w:pStyle w:val="TableParagraph"/>
              <w:spacing w:before="2" w:line="235" w:lineRule="exact"/>
              <w:ind w:left="243" w:right="235"/>
              <w:jc w:val="center"/>
              <w:rPr>
                <w:b/>
              </w:rPr>
            </w:pPr>
            <w:proofErr w:type="spellStart"/>
            <w:r>
              <w:rPr>
                <w:b/>
                <w:spacing w:val="-2"/>
              </w:rPr>
              <w:t>pédagogiques</w:t>
            </w:r>
            <w:proofErr w:type="spellEnd"/>
          </w:p>
        </w:tc>
        <w:tc>
          <w:tcPr>
            <w:tcW w:w="8099" w:type="dxa"/>
          </w:tcPr>
          <w:p w14:paraId="49D42689" w14:textId="77777777" w:rsidR="00B533E4" w:rsidRDefault="00B533E4" w:rsidP="001627F2">
            <w:pPr>
              <w:pStyle w:val="TableParagraph"/>
              <w:spacing w:before="1"/>
              <w:ind w:left="2385"/>
              <w:rPr>
                <w:b/>
                <w:sz w:val="24"/>
              </w:rPr>
            </w:pPr>
            <w:proofErr w:type="spellStart"/>
            <w:r>
              <w:rPr>
                <w:b/>
                <w:spacing w:val="-2"/>
                <w:sz w:val="24"/>
              </w:rPr>
              <w:t>Développement</w:t>
            </w:r>
            <w:proofErr w:type="spellEnd"/>
          </w:p>
        </w:tc>
        <w:tc>
          <w:tcPr>
            <w:tcW w:w="906" w:type="dxa"/>
          </w:tcPr>
          <w:p w14:paraId="6AD72B69" w14:textId="77777777" w:rsidR="00B533E4" w:rsidRDefault="00B533E4" w:rsidP="001627F2">
            <w:pPr>
              <w:pStyle w:val="TableParagraph"/>
              <w:spacing w:line="248" w:lineRule="exact"/>
              <w:ind w:left="219"/>
              <w:rPr>
                <w:b/>
              </w:rPr>
            </w:pPr>
            <w:r>
              <w:rPr>
                <w:b/>
                <w:spacing w:val="-2"/>
              </w:rPr>
              <w:t>Durée</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w:t>
            </w:r>
          </w:p>
          <w:p>
            <w:pPr>
              <w:pStyle w:val="TableParagraph"/>
              <w:spacing w:before="0" w:after="20" w:line="240" w:lineRule="auto"/>
              <w:ind w:left="110" w:right="80"/>
              <w:jc w:val="center"/>
            </w:pPr>
            <w:r>
              <w:rPr>
                <w:sz w:val="20"/>
              </w:rPr>
              <w:t>Présentation d'un tableau pré-câblé neuf (notice du fabricant)</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3.1. NF C 15-100 : TABLEAU PRÉ-CÂBLÉ</w:t>
            </w:r>
          </w:p>
          <w:p>
            <w:pPr>
              <w:pStyle w:val="TableParagraph"/>
              <w:spacing w:before="40" w:after="10" w:line="240" w:lineRule="auto"/>
              <w:ind w:left="110" w:right="80"/>
            </w:pPr>
            <w:r>
              <w:rPr>
                <w:b/>
                <w:i/>
                <w:sz w:val="20"/>
              </w:rPr>
              <w:t>a) La norme et le tableau pré-câblé</w:t>
            </w:r>
          </w:p>
          <w:p>
            <w:pPr>
              <w:pStyle w:val="TableParagraph"/>
              <w:spacing w:before="0" w:after="20" w:line="240" w:lineRule="auto"/>
              <w:ind w:left="110" w:right="80"/>
            </w:pPr>
            <w:r>
              <w:rPr>
                <w:sz w:val="20"/>
              </w:rPr>
              <w:t xml:space="preserve">La </w:t>
            </w:r>
            <w:r>
              <w:rPr>
                <w:b/>
                <w:sz w:val="20"/>
              </w:rPr>
              <w:t>NF C 15-100</w:t>
            </w:r>
            <w:r>
              <w:rPr>
                <w:sz w:val="20"/>
              </w:rPr>
              <w:t xml:space="preserve"> fixe les règles de conception et de réalisation des installations électriques </w:t>
            </w:r>
            <w:r>
              <w:rPr>
                <w:b/>
                <w:sz w:val="20"/>
              </w:rPr>
              <w:t>basse tension</w:t>
            </w:r>
            <w:r>
              <w:rPr>
                <w:sz w:val="20"/>
              </w:rPr>
              <w:t xml:space="preserve"> (protection des personnes et des biens, choix du matériel, sections, terre, vérifications). Elle sert de référence courante au Maroc, à côté des normes marocaines (NM) et des exigences du distributeur.</w:t>
            </w:r>
          </w:p>
          <w:p>
            <w:pPr>
              <w:pStyle w:val="TableParagraph"/>
              <w:spacing w:before="0" w:after="20" w:line="240" w:lineRule="auto"/>
              <w:ind w:left="110" w:right="80"/>
            </w:pPr>
            <w:r>
              <w:rPr>
                <w:i/>
                <w:sz w:val="20"/>
              </w:rPr>
              <w:t>Les valeurs données dans cette fiche correspondent aux règles usuelles de la NF C 15-100 (version 2002 et amendements). Une révision récente en modifie certaines : vérifier la version applicable au projet.</w:t>
            </w:r>
          </w:p>
          <w:p>
            <w:pPr>
              <w:pStyle w:val="TableParagraph"/>
              <w:spacing w:before="0" w:after="20" w:line="240" w:lineRule="auto"/>
              <w:ind w:left="110" w:right="80"/>
            </w:pPr>
            <w:r>
              <w:rPr>
                <w:sz w:val="20"/>
              </w:rPr>
              <w:t xml:space="preserve">Le </w:t>
            </w:r>
            <w:r>
              <w:rPr>
                <w:b/>
                <w:sz w:val="20"/>
              </w:rPr>
              <w:t>tableau pré-câblé</w:t>
            </w:r>
            <w:r>
              <w:rPr>
                <w:sz w:val="20"/>
              </w:rPr>
              <w:t xml:space="preserve"> est livré avec ses rangées équipées : interrupteurs différentiels, disjoncteurs divisionnaires et peignes d'alimentation déjà câblés et testés en usine. L'installateur le pose, raccorde l'arrivée, les circuits et la terre, repère les circuits et le met en service.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observation de l'emplacement du tableau dans un local de l'établissement</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b) Pose du tableau</w:t>
            </w:r>
          </w:p>
          <w:p>
            <w:pPr>
              <w:pStyle w:val="TableParagraph"/>
              <w:spacing w:before="0" w:after="20" w:line="240" w:lineRule="auto"/>
              <w:ind w:left="330" w:right="80" w:hanging="200"/>
            </w:pPr>
            <w:r>
              <w:rPr>
                <w:sz w:val="20"/>
              </w:rPr>
              <w:t xml:space="preserve">– </w:t>
            </w:r>
            <w:r>
              <w:rPr>
                <w:b/>
                <w:sz w:val="20"/>
              </w:rPr>
              <w:t>emplacement</w:t>
            </w:r>
            <w:r>
              <w:rPr>
                <w:sz w:val="20"/>
              </w:rPr>
              <w:t xml:space="preserve"> accessible, dans un local sec, hors des volumes des salles d'eau ; dans les logements neufs, regroupé avec les autres équipements dans la </w:t>
            </w:r>
            <w:r>
              <w:rPr>
                <w:b/>
                <w:sz w:val="20"/>
              </w:rPr>
              <w:t>gaine technique logement (GTL)</w:t>
            </w:r>
            <w:r>
              <w:rPr>
                <w:sz w:val="20"/>
              </w:rPr>
              <w:t xml:space="preserve"> ;</w:t>
            </w:r>
          </w:p>
          <w:p>
            <w:pPr>
              <w:pStyle w:val="TableParagraph"/>
              <w:spacing w:before="0" w:after="20" w:line="240" w:lineRule="auto"/>
              <w:ind w:left="330" w:right="80" w:hanging="200"/>
            </w:pPr>
            <w:r>
              <w:rPr>
                <w:sz w:val="20"/>
              </w:rPr>
              <w:t xml:space="preserve">– </w:t>
            </w:r>
            <w:r>
              <w:rPr>
                <w:b/>
                <w:sz w:val="20"/>
              </w:rPr>
              <w:t>hauteur</w:t>
            </w:r>
            <w:r>
              <w:rPr>
                <w:sz w:val="20"/>
              </w:rPr>
              <w:t xml:space="preserve"> : organes de manœuvre entre </w:t>
            </w:r>
            <w:r>
              <w:rPr>
                <w:b/>
                <w:sz w:val="20"/>
              </w:rPr>
              <w:t>1 m et 1,80 m</w:t>
            </w:r>
            <w:r>
              <w:rPr>
                <w:sz w:val="20"/>
              </w:rPr>
              <w:t xml:space="preserve"> du sol fini (une hauteur maximale plus basse, 1,30 m, s'applique dans les logements neufs pour l'accessibilité) ;</w:t>
            </w:r>
          </w:p>
          <w:p>
            <w:pPr>
              <w:pStyle w:val="TableParagraph"/>
              <w:spacing w:before="0" w:after="20" w:line="240" w:lineRule="auto"/>
              <w:ind w:left="330" w:right="80" w:hanging="200"/>
            </w:pPr>
            <w:r>
              <w:rPr>
                <w:sz w:val="20"/>
              </w:rPr>
              <w:t xml:space="preserve">– </w:t>
            </w:r>
            <w:r>
              <w:rPr>
                <w:b/>
                <w:sz w:val="20"/>
              </w:rPr>
              <w:t>fixation</w:t>
            </w:r>
            <w:r>
              <w:rPr>
                <w:sz w:val="20"/>
              </w:rPr>
              <w:t xml:space="preserve"> solide et d'aplomb ; entrées de câbles par le haut ou le bas avec presse-étoupes ou passe-câbles ; indice de protection adapté au local ;</w:t>
            </w:r>
          </w:p>
          <w:p>
            <w:pPr>
              <w:pStyle w:val="TableParagraph"/>
              <w:spacing w:before="0" w:after="20" w:line="240" w:lineRule="auto"/>
              <w:ind w:left="330" w:right="80" w:hanging="200"/>
            </w:pPr>
            <w:r>
              <w:rPr>
                <w:sz w:val="20"/>
              </w:rPr>
              <w:t xml:space="preserve">– </w:t>
            </w:r>
            <w:r>
              <w:rPr>
                <w:b/>
                <w:sz w:val="20"/>
              </w:rPr>
              <w:t>réserve</w:t>
            </w:r>
            <w:r>
              <w:rPr>
                <w:sz w:val="20"/>
              </w:rPr>
              <w:t xml:space="preserve"> d'environ </w:t>
            </w:r>
            <w:r>
              <w:rPr>
                <w:b/>
                <w:sz w:val="20"/>
              </w:rPr>
              <w:t>20 %</w:t>
            </w:r>
            <w:r>
              <w:rPr>
                <w:sz w:val="20"/>
              </w:rPr>
              <w:t xml:space="preserve"> de place libre pour les extensions ; obturateurs sur les emplacements vides ;</w:t>
            </w:r>
          </w:p>
          <w:p>
            <w:pPr>
              <w:pStyle w:val="TableParagraph"/>
              <w:spacing w:before="0" w:after="20" w:line="240" w:lineRule="auto"/>
              <w:ind w:left="330" w:right="80" w:hanging="200"/>
            </w:pPr>
            <w:r>
              <w:rPr>
                <w:sz w:val="20"/>
              </w:rPr>
              <w:t>– porte ou capot qui empêche le contact direct avec les parties actives.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démonstration de raccordement (hors tension) : dénudage, embouts, serrage au couple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c) Raccordement</w:t>
            </w:r>
          </w:p>
          <w:p>
            <w:pPr>
              <w:pStyle w:val="TableParagraph"/>
              <w:spacing w:before="0" w:after="20" w:line="240" w:lineRule="auto"/>
              <w:ind w:left="330" w:right="80" w:hanging="200"/>
            </w:pPr>
            <w:r>
              <w:rPr>
                <w:sz w:val="20"/>
              </w:rPr>
              <w:t xml:space="preserve">– </w:t>
            </w:r>
            <w:r>
              <w:rPr>
                <w:b/>
                <w:sz w:val="20"/>
              </w:rPr>
              <w:t>arrivée</w:t>
            </w:r>
            <w:r>
              <w:rPr>
                <w:sz w:val="20"/>
              </w:rPr>
              <w:t xml:space="preserve"> : de l'appareil général (disjoncteur de branchement) vers les bornes amont des ID, avec une section adaptée au calibre de l'appareil général ;</w:t>
            </w:r>
          </w:p>
          <w:p>
            <w:pPr>
              <w:pStyle w:val="TableParagraph"/>
              <w:spacing w:before="0" w:after="20" w:line="240" w:lineRule="auto"/>
              <w:ind w:left="330" w:right="80" w:hanging="200"/>
            </w:pPr>
            <w:r>
              <w:rPr>
                <w:sz w:val="20"/>
              </w:rPr>
              <w:t xml:space="preserve">– </w:t>
            </w:r>
            <w:r>
              <w:rPr>
                <w:b/>
                <w:sz w:val="20"/>
              </w:rPr>
              <w:t>circuits</w:t>
            </w:r>
            <w:r>
              <w:rPr>
                <w:sz w:val="20"/>
              </w:rPr>
              <w:t xml:space="preserve"> : chaque départ est raccordé sur la borne aval de son disjoncteur (phase) et sur la borne neutre correspondante ; le </w:t>
            </w:r>
            <w:r>
              <w:rPr>
                <w:b/>
                <w:sz w:val="20"/>
              </w:rPr>
              <w:t>neutre d'un circuit</w:t>
            </w:r>
            <w:r>
              <w:rPr>
                <w:sz w:val="20"/>
              </w:rPr>
              <w:t xml:space="preserve"> doit rester sur le même ID que sa phase ;</w:t>
            </w:r>
          </w:p>
          <w:p>
            <w:pPr>
              <w:pStyle w:val="TableParagraph"/>
              <w:spacing w:before="0" w:after="20" w:line="240" w:lineRule="auto"/>
              <w:ind w:left="330" w:right="80" w:hanging="200"/>
            </w:pPr>
            <w:r>
              <w:rPr>
                <w:sz w:val="20"/>
              </w:rPr>
              <w:t xml:space="preserve">– </w:t>
            </w:r>
            <w:r>
              <w:rPr>
                <w:b/>
                <w:sz w:val="20"/>
              </w:rPr>
              <w:t>PE</w:t>
            </w:r>
            <w:r>
              <w:rPr>
                <w:sz w:val="20"/>
              </w:rPr>
              <w:t xml:space="preserve"> : chaque conducteur de protection rejoint le </w:t>
            </w:r>
            <w:r>
              <w:rPr>
                <w:b/>
                <w:sz w:val="20"/>
              </w:rPr>
              <w:t>bornier de terre</w:t>
            </w:r>
            <w:r>
              <w:rPr>
                <w:sz w:val="20"/>
              </w:rPr>
              <w:t xml:space="preserve"> du tableau ;</w:t>
            </w:r>
          </w:p>
          <w:p>
            <w:pPr>
              <w:pStyle w:val="TableParagraph"/>
              <w:spacing w:before="0" w:after="20" w:line="240" w:lineRule="auto"/>
              <w:ind w:left="330" w:right="80" w:hanging="200"/>
            </w:pPr>
            <w:r>
              <w:rPr>
                <w:sz w:val="20"/>
              </w:rPr>
              <w:t xml:space="preserve">– </w:t>
            </w:r>
            <w:r>
              <w:rPr>
                <w:b/>
                <w:sz w:val="20"/>
              </w:rPr>
              <w:t>qualité</w:t>
            </w:r>
            <w:r>
              <w:rPr>
                <w:sz w:val="20"/>
              </w:rPr>
              <w:t xml:space="preserve"> : longueur de dénudage correcte, </w:t>
            </w:r>
            <w:r>
              <w:rPr>
                <w:b/>
                <w:sz w:val="20"/>
              </w:rPr>
              <w:t>embouts</w:t>
            </w:r>
            <w:r>
              <w:rPr>
                <w:sz w:val="20"/>
              </w:rPr>
              <w:t xml:space="preserve"> sur les conducteurs souples, </w:t>
            </w:r>
            <w:r>
              <w:rPr>
                <w:b/>
                <w:sz w:val="20"/>
              </w:rPr>
              <w:t>serrage au couple</w:t>
            </w:r>
            <w:r>
              <w:rPr>
                <w:sz w:val="20"/>
              </w:rPr>
              <w:t xml:space="preserve"> indiqué par le fabricant, pas de cuivre apparent, un seul conducteur par borne sauf indication contraire ;</w:t>
            </w:r>
          </w:p>
          <w:p>
            <w:pPr>
              <w:pStyle w:val="TableParagraph"/>
              <w:spacing w:before="0" w:after="20" w:line="240" w:lineRule="auto"/>
              <w:ind w:left="330" w:right="80" w:hanging="200"/>
            </w:pPr>
            <w:r>
              <w:rPr>
                <w:sz w:val="20"/>
              </w:rPr>
              <w:t xml:space="preserve">– </w:t>
            </w:r>
            <w:r>
              <w:rPr>
                <w:b/>
                <w:sz w:val="20"/>
              </w:rPr>
              <w:t>repérage</w:t>
            </w:r>
            <w:r>
              <w:rPr>
                <w:sz w:val="20"/>
              </w:rPr>
              <w:t xml:space="preserve"> : étiquette de chaque circuit et schéma unifilaire placé dans le tableau.</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 analyse de photos d'un tableau raccordé, puis correction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1 : repérer les erreurs de raccordement</w:t>
            </w:r>
          </w:p>
          <w:p>
            <w:pPr>
              <w:pStyle w:val="TableParagraph"/>
              <w:spacing w:before="0" w:after="20" w:line="240" w:lineRule="auto"/>
              <w:ind w:left="110" w:right="80"/>
            </w:pPr>
            <w:r>
              <w:rPr>
                <w:sz w:val="20"/>
              </w:rPr>
              <w:t>Énoncé : sur un tableau raccordé, on observe : a) un conducteur souple sans embout ; b) le neutre du circuit « prises cuisine » raccordé sous l'ID 1, alors que la phase est sur un disjoncteur de l'ID 2 ; c) un fil vert/jaune utilisé comme retour de lampe ; d) deux conducteurs de 2,5 mm² sous une borne prévue pour un seul ; e) aucune étiquette sur les disjoncteurs. Expliquer chaque erreur et la correction.</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Brins écrasés ou cassés, mauvais contact ⇒ échauffement : poser un </w:t>
            </w:r>
            <w:r>
              <w:rPr>
                <w:b/>
                <w:sz w:val="20"/>
              </w:rPr>
              <w:t>embout</w:t>
            </w:r>
            <w:r>
              <w:rPr>
                <w:sz w:val="20"/>
              </w:rPr>
              <w:t xml:space="preserve"> adapté.</w:t>
            </w:r>
          </w:p>
          <w:p>
            <w:pPr>
              <w:pStyle w:val="TableParagraph"/>
              <w:spacing w:before="0" w:after="20" w:line="240" w:lineRule="auto"/>
              <w:ind w:left="450" w:right="80"/>
            </w:pPr>
            <w:r>
              <w:rPr>
                <w:sz w:val="20"/>
              </w:rPr>
              <w:t xml:space="preserve">b) Le courant de phase passe par l'ID 2 et revient par l'ID 1 : </w:t>
            </w:r>
            <w:r>
              <w:rPr>
                <w:b/>
                <w:sz w:val="20"/>
              </w:rPr>
              <w:t>les deux ID déclenchent</w:t>
            </w:r>
            <w:r>
              <w:rPr>
                <w:sz w:val="20"/>
              </w:rPr>
              <w:t xml:space="preserve"> (déséquilibre) ⇒ ramener le neutre sur l'ID 2.</w:t>
            </w:r>
          </w:p>
          <w:p>
            <w:pPr>
              <w:pStyle w:val="TableParagraph"/>
              <w:spacing w:before="0" w:after="20" w:line="240" w:lineRule="auto"/>
              <w:ind w:left="450" w:right="80"/>
            </w:pPr>
            <w:r>
              <w:rPr>
                <w:sz w:val="20"/>
              </w:rPr>
              <w:t xml:space="preserve">c) Le vert/jaune est </w:t>
            </w:r>
            <w:r>
              <w:rPr>
                <w:b/>
                <w:sz w:val="20"/>
              </w:rPr>
              <w:t>réservé au PE</w:t>
            </w:r>
            <w:r>
              <w:rPr>
                <w:sz w:val="20"/>
              </w:rPr>
              <w:t xml:space="preserve"> ⇒ remplacer par un conducteur d'une autre couleur.</w:t>
            </w:r>
          </w:p>
          <w:p>
            <w:pPr>
              <w:pStyle w:val="TableParagraph"/>
              <w:spacing w:before="0" w:after="20" w:line="240" w:lineRule="auto"/>
              <w:ind w:left="450" w:right="80"/>
            </w:pPr>
            <w:r>
              <w:rPr>
                <w:sz w:val="20"/>
              </w:rPr>
              <w:t>d) Serrage insuffisant ⇒ échauffement : utiliser un bornier, un peigne ou une borne prévue pour deux conducteurs.</w:t>
            </w:r>
          </w:p>
          <w:p>
            <w:pPr>
              <w:pStyle w:val="TableParagraph"/>
              <w:spacing w:before="0" w:after="20" w:line="240" w:lineRule="auto"/>
              <w:ind w:left="450" w:right="80"/>
            </w:pPr>
            <w:r>
              <w:rPr>
                <w:sz w:val="20"/>
              </w:rPr>
              <w:t xml:space="preserve">e) Non-conformité ⇒ </w:t>
            </w:r>
            <w:r>
              <w:rPr>
                <w:b/>
                <w:sz w:val="20"/>
              </w:rPr>
              <w:t>repérer</w:t>
            </w:r>
            <w:r>
              <w:rPr>
                <w:sz w:val="20"/>
              </w:rPr>
              <w:t xml:space="preserve"> chaque circuit et placer le schéma dans le tableau.</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tableau de la norme (nombre d'ID selon la surface)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d) Les interrupteurs différentiels</w:t>
            </w:r>
          </w:p>
          <w:p>
            <w:pPr>
              <w:pStyle w:val="TableParagraph"/>
              <w:spacing w:before="0" w:after="20" w:line="240" w:lineRule="auto"/>
              <w:ind w:left="110" w:right="80"/>
            </w:pPr>
            <w:r>
              <w:rPr>
                <w:sz w:val="20"/>
              </w:rPr>
              <w:t xml:space="preserve">Tous les circuits du logement sont protégés par des dispositifs différentiels </w:t>
            </w:r>
            <w:r>
              <w:rPr>
                <w:b/>
                <w:sz w:val="20"/>
              </w:rPr>
              <w:t>30 mA</w:t>
            </w:r>
            <w:r>
              <w:rPr>
                <w:sz w:val="20"/>
              </w:rPr>
              <w:t>. Nombre minimal d'interrupteurs différentiels (règles usuelles de la NF C 15-100) :</w:t>
            </w:r>
          </w:p>
          <w:p>
            <w:pPr>
              <w:pStyle w:val="TableParagraph"/>
              <w:spacing w:before="0" w:after="20" w:line="240" w:lineRule="auto"/>
              <w:ind w:left="450" w:right="80"/>
            </w:pPr>
            <w:r>
              <w:rPr>
                <w:sz w:val="20"/>
              </w:rPr>
              <w:t xml:space="preserve">Surface ≤ 35 m² : </w:t>
            </w:r>
            <w:r>
              <w:rPr>
                <w:b/>
                <w:sz w:val="20"/>
              </w:rPr>
              <w:t>1 ID 25 A type AC</w:t>
            </w:r>
            <w:r>
              <w:rPr>
                <w:sz w:val="20"/>
              </w:rPr>
              <w:t xml:space="preserve"> + </w:t>
            </w:r>
            <w:r>
              <w:rPr>
                <w:b/>
                <w:sz w:val="20"/>
              </w:rPr>
              <w:t>1 ID 40 A type A</w:t>
            </w:r>
            <w:r>
              <w:rPr>
                <w:sz w:val="20"/>
              </w:rPr>
              <w:t>.</w:t>
            </w:r>
          </w:p>
          <w:p>
            <w:pPr>
              <w:pStyle w:val="TableParagraph"/>
              <w:spacing w:before="0" w:after="20" w:line="240" w:lineRule="auto"/>
              <w:ind w:left="450" w:right="80"/>
            </w:pPr>
            <w:r>
              <w:rPr>
                <w:sz w:val="20"/>
              </w:rPr>
              <w:t xml:space="preserve">35 m² &lt; surface ≤ 100 m² : </w:t>
            </w:r>
            <w:r>
              <w:rPr>
                <w:b/>
                <w:sz w:val="20"/>
              </w:rPr>
              <w:t>2 ID 40 A type AC</w:t>
            </w:r>
            <w:r>
              <w:rPr>
                <w:sz w:val="20"/>
              </w:rPr>
              <w:t xml:space="preserve"> + </w:t>
            </w:r>
            <w:r>
              <w:rPr>
                <w:b/>
                <w:sz w:val="20"/>
              </w:rPr>
              <w:t>1 ID 40 A type A</w:t>
            </w:r>
            <w:r>
              <w:rPr>
                <w:sz w:val="20"/>
              </w:rPr>
              <w:t>.</w:t>
            </w:r>
          </w:p>
          <w:p>
            <w:pPr>
              <w:pStyle w:val="TableParagraph"/>
              <w:spacing w:before="0" w:after="20" w:line="240" w:lineRule="auto"/>
              <w:ind w:left="450" w:right="80"/>
            </w:pPr>
            <w:r>
              <w:rPr>
                <w:sz w:val="20"/>
              </w:rPr>
              <w:t xml:space="preserve">Surface &gt; 100 m² : </w:t>
            </w:r>
            <w:r>
              <w:rPr>
                <w:b/>
                <w:sz w:val="20"/>
              </w:rPr>
              <w:t>3 ID 40 A type AC</w:t>
            </w:r>
            <w:r>
              <w:rPr>
                <w:sz w:val="20"/>
              </w:rPr>
              <w:t xml:space="preserve"> + </w:t>
            </w:r>
            <w:r>
              <w:rPr>
                <w:b/>
                <w:sz w:val="20"/>
              </w:rPr>
              <w:t>1 ID 40 A type A</w:t>
            </w:r>
            <w:r>
              <w:rPr>
                <w:sz w:val="20"/>
              </w:rPr>
              <w:t>.</w:t>
            </w:r>
          </w:p>
          <w:p>
            <w:pPr>
              <w:pStyle w:val="TableParagraph"/>
              <w:spacing w:before="0" w:after="20" w:line="240" w:lineRule="auto"/>
              <w:ind w:left="330" w:right="80" w:hanging="200"/>
            </w:pPr>
            <w:r>
              <w:rPr>
                <w:sz w:val="20"/>
              </w:rPr>
              <w:t xml:space="preserve">– l'ID </w:t>
            </w:r>
            <w:r>
              <w:rPr>
                <w:b/>
                <w:sz w:val="20"/>
              </w:rPr>
              <w:t>type A</w:t>
            </w:r>
            <w:r>
              <w:rPr>
                <w:sz w:val="20"/>
              </w:rPr>
              <w:t xml:space="preserve"> protège notamment les circuits de la </w:t>
            </w:r>
            <w:r>
              <w:rPr>
                <w:b/>
                <w:sz w:val="20"/>
              </w:rPr>
              <w:t>plaque de cuisson</w:t>
            </w:r>
            <w:r>
              <w:rPr>
                <w:sz w:val="20"/>
              </w:rPr>
              <w:t xml:space="preserve"> et du </w:t>
            </w:r>
            <w:r>
              <w:rPr>
                <w:b/>
                <w:sz w:val="20"/>
              </w:rPr>
              <w:t>lave-linge</w:t>
            </w:r>
            <w:r>
              <w:rPr>
                <w:sz w:val="20"/>
              </w:rPr>
              <w:t xml:space="preserve"> ;</w:t>
            </w:r>
          </w:p>
          <w:p>
            <w:pPr>
              <w:pStyle w:val="TableParagraph"/>
              <w:spacing w:before="0" w:after="20" w:line="240" w:lineRule="auto"/>
              <w:ind w:left="330" w:right="80" w:hanging="200"/>
            </w:pPr>
            <w:r>
              <w:rPr>
                <w:sz w:val="20"/>
              </w:rPr>
              <w:t xml:space="preserve">– au plus </w:t>
            </w:r>
            <w:r>
              <w:rPr>
                <w:b/>
                <w:sz w:val="20"/>
              </w:rPr>
              <w:t>8 circuits</w:t>
            </w:r>
            <w:r>
              <w:rPr>
                <w:sz w:val="20"/>
              </w:rPr>
              <w:t xml:space="preserve"> par ID ; répartir les circuits d'éclairage et de prises sur plusieurs ID (un défaut ne doit pas priver tout le logement d'éclairage) ;</w:t>
            </w:r>
          </w:p>
          <w:p>
            <w:pPr>
              <w:pStyle w:val="TableParagraph"/>
              <w:spacing w:before="0" w:after="20" w:line="240" w:lineRule="auto"/>
              <w:ind w:left="330" w:right="80" w:hanging="200"/>
            </w:pPr>
            <w:r>
              <w:rPr>
                <w:sz w:val="20"/>
              </w:rPr>
              <w:t>– le calibre de l'ID doit être au moins égal à celui du disjoncteur qui le protège en amont.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en binôme, puis correction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2 : choisir et répartir les ID</w:t>
            </w:r>
          </w:p>
          <w:p>
            <w:pPr>
              <w:pStyle w:val="TableParagraph"/>
              <w:spacing w:before="0" w:after="20" w:line="240" w:lineRule="auto"/>
              <w:ind w:left="110" w:right="80"/>
            </w:pPr>
            <w:r>
              <w:rPr>
                <w:sz w:val="20"/>
              </w:rPr>
              <w:t>Énoncé : un appartement de 85 m² comprend : 3 circuits d'éclairage, 4 circuits de prises, plaque de cuisson, four, lave-linge, lave-vaisselle, chauffe-eau. Déterminer les ID et répartir les 12 circuits.</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85 m² (entre 35 et 100 m²) ⇒ </w:t>
            </w:r>
            <w:r>
              <w:rPr>
                <w:b/>
                <w:sz w:val="20"/>
              </w:rPr>
              <w:t>2 ID 40 A type AC</w:t>
            </w:r>
            <w:r>
              <w:rPr>
                <w:sz w:val="20"/>
              </w:rPr>
              <w:t xml:space="preserve"> + </w:t>
            </w:r>
            <w:r>
              <w:rPr>
                <w:b/>
                <w:sz w:val="20"/>
              </w:rPr>
              <w:t>1 ID 40 A type A</w:t>
            </w:r>
            <w:r>
              <w:rPr>
                <w:sz w:val="20"/>
              </w:rPr>
              <w:t>.</w:t>
            </w:r>
          </w:p>
          <w:p>
            <w:pPr>
              <w:pStyle w:val="TableParagraph"/>
              <w:spacing w:before="0" w:after="20" w:line="240" w:lineRule="auto"/>
              <w:ind w:left="450" w:right="80"/>
            </w:pPr>
            <w:r>
              <w:rPr>
                <w:sz w:val="20"/>
              </w:rPr>
              <w:t>ID type A : plaque de cuisson, lave-linge, + éclairage 1, prises 1 (4 circuits).</w:t>
            </w:r>
          </w:p>
          <w:p>
            <w:pPr>
              <w:pStyle w:val="TableParagraph"/>
              <w:spacing w:before="0" w:after="20" w:line="240" w:lineRule="auto"/>
              <w:ind w:left="450" w:right="80"/>
            </w:pPr>
            <w:r>
              <w:rPr>
                <w:sz w:val="20"/>
              </w:rPr>
              <w:t>ID AC n° 1 : four, lave-vaisselle, éclairage 2, prises 2 (4 circuits).</w:t>
            </w:r>
          </w:p>
          <w:p>
            <w:pPr>
              <w:pStyle w:val="TableParagraph"/>
              <w:spacing w:before="0" w:after="20" w:line="240" w:lineRule="auto"/>
              <w:ind w:left="450" w:right="80"/>
            </w:pPr>
            <w:r>
              <w:rPr>
                <w:sz w:val="20"/>
              </w:rPr>
              <w:t>ID AC n° 2 : chauffe-eau, éclairage 3, prises 3, prises 4 (4 circuits).</w:t>
            </w:r>
          </w:p>
          <w:p>
            <w:pPr>
              <w:pStyle w:val="TableParagraph"/>
              <w:spacing w:before="0" w:after="20" w:line="240" w:lineRule="auto"/>
              <w:ind w:left="450" w:right="80"/>
            </w:pPr>
            <w:r>
              <w:rPr>
                <w:sz w:val="20"/>
              </w:rPr>
              <w:t>Vérification : 12 circuits, 4 par ID (≤ 8) ; éclairages et prises répartis sur les trois ID.</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PAUSE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tableau récapitulatif section / calibre / usage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 Sections selon les calibres</w:t>
            </w:r>
          </w:p>
          <w:p>
            <w:pPr>
              <w:pStyle w:val="TableParagraph"/>
              <w:spacing w:before="0" w:after="20" w:line="240" w:lineRule="auto"/>
              <w:ind w:left="110" w:right="80"/>
            </w:pPr>
            <w:r>
              <w:rPr>
                <w:sz w:val="20"/>
              </w:rPr>
              <w:t xml:space="preserve">La section des conducteurs (cuivre) dépend du </w:t>
            </w:r>
            <w:r>
              <w:rPr>
                <w:b/>
                <w:sz w:val="20"/>
              </w:rPr>
              <w:t>calibre</w:t>
            </w:r>
            <w:r>
              <w:rPr>
                <w:sz w:val="20"/>
              </w:rPr>
              <w:t xml:space="preserve"> du disjoncteur qui protège le circuit (valeurs usuelles en logement) :</w:t>
            </w:r>
          </w:p>
          <w:p>
            <w:pPr>
              <w:pStyle w:val="TableParagraph"/>
              <w:spacing w:before="0" w:after="20" w:line="240" w:lineRule="auto"/>
              <w:ind w:left="450" w:right="80"/>
            </w:pPr>
            <w:r>
              <w:rPr>
                <w:b/>
                <w:sz w:val="20"/>
              </w:rPr>
              <w:t>1,5 mm²</w:t>
            </w:r>
            <w:r>
              <w:rPr>
                <w:sz w:val="20"/>
              </w:rPr>
              <w:t xml:space="preserve"> : disjoncteur </w:t>
            </w:r>
            <w:r>
              <w:rPr>
                <w:b/>
                <w:sz w:val="20"/>
              </w:rPr>
              <w:t>16 A</w:t>
            </w:r>
            <w:r>
              <w:rPr>
                <w:sz w:val="20"/>
              </w:rPr>
              <w:t xml:space="preserve"> max (éclairage ; 5 prises au plus) ; chauffage jusqu'à environ 3,5 kW selon la norme.</w:t>
            </w:r>
          </w:p>
          <w:p>
            <w:pPr>
              <w:pStyle w:val="TableParagraph"/>
              <w:spacing w:before="0" w:after="20" w:line="240" w:lineRule="auto"/>
              <w:ind w:left="450" w:right="80"/>
            </w:pPr>
            <w:r>
              <w:rPr>
                <w:b/>
                <w:sz w:val="20"/>
              </w:rPr>
              <w:t>2,5 mm²</w:t>
            </w:r>
            <w:r>
              <w:rPr>
                <w:sz w:val="20"/>
              </w:rPr>
              <w:t xml:space="preserve"> : disjoncteur </w:t>
            </w:r>
            <w:r>
              <w:rPr>
                <w:b/>
                <w:sz w:val="20"/>
              </w:rPr>
              <w:t>20 A</w:t>
            </w:r>
            <w:r>
              <w:rPr>
                <w:sz w:val="20"/>
              </w:rPr>
              <w:t xml:space="preserve"> max (8 prises au plus ; lave-linge, lave-vaisselle, four, chauffe-eau).</w:t>
            </w:r>
          </w:p>
          <w:p>
            <w:pPr>
              <w:pStyle w:val="TableParagraph"/>
              <w:spacing w:before="0" w:after="20" w:line="240" w:lineRule="auto"/>
              <w:ind w:left="450" w:right="80"/>
            </w:pPr>
            <w:r>
              <w:rPr>
                <w:b/>
                <w:sz w:val="20"/>
              </w:rPr>
              <w:t>4 mm²</w:t>
            </w:r>
            <w:r>
              <w:rPr>
                <w:sz w:val="20"/>
              </w:rPr>
              <w:t xml:space="preserve"> : disjoncteur </w:t>
            </w:r>
            <w:r>
              <w:rPr>
                <w:b/>
                <w:sz w:val="20"/>
              </w:rPr>
              <w:t>25 A</w:t>
            </w:r>
            <w:r>
              <w:rPr>
                <w:sz w:val="20"/>
              </w:rPr>
              <w:t xml:space="preserve"> max.</w:t>
            </w:r>
          </w:p>
          <w:p>
            <w:pPr>
              <w:pStyle w:val="TableParagraph"/>
              <w:spacing w:before="0" w:after="20" w:line="240" w:lineRule="auto"/>
              <w:ind w:left="450" w:right="80"/>
            </w:pPr>
            <w:r>
              <w:rPr>
                <w:b/>
                <w:sz w:val="20"/>
              </w:rPr>
              <w:t>6 mm²</w:t>
            </w:r>
            <w:r>
              <w:rPr>
                <w:sz w:val="20"/>
              </w:rPr>
              <w:t xml:space="preserve"> : disjoncteur </w:t>
            </w:r>
            <w:r>
              <w:rPr>
                <w:b/>
                <w:sz w:val="20"/>
              </w:rPr>
              <w:t>32 A</w:t>
            </w:r>
            <w:r>
              <w:rPr>
                <w:sz w:val="20"/>
              </w:rPr>
              <w:t xml:space="preserve"> max (plaque de cuisson en monophasé).</w:t>
            </w:r>
          </w:p>
          <w:p>
            <w:pPr>
              <w:pStyle w:val="TableParagraph"/>
              <w:spacing w:before="0" w:after="20" w:line="240" w:lineRule="auto"/>
              <w:ind w:left="110" w:right="80"/>
            </w:pPr>
            <w:r>
              <w:rPr>
                <w:sz w:val="20"/>
              </w:rPr>
              <w:t xml:space="preserve">Règle générale : </w:t>
            </w:r>
            <w:r>
              <w:rPr>
                <w:b/>
                <w:sz w:val="20"/>
              </w:rPr>
              <w:t>I</w:t>
            </w:r>
            <w:r>
              <w:rPr>
                <w:b/>
                <w:sz w:val="20"/>
                <w:vertAlign w:val="subscript"/>
              </w:rPr>
              <w:t>B</w:t>
            </w:r>
            <w:r>
              <w:rPr>
                <w:b/>
                <w:sz w:val="20"/>
              </w:rPr>
              <w:t xml:space="preserve"> ≤ I</w:t>
            </w:r>
            <w:r>
              <w:rPr>
                <w:b/>
                <w:sz w:val="20"/>
                <w:vertAlign w:val="subscript"/>
              </w:rPr>
              <w:t>n</w:t>
            </w:r>
            <w:r>
              <w:rPr>
                <w:b/>
                <w:sz w:val="20"/>
              </w:rPr>
              <w:t xml:space="preserve"> ≤ I</w:t>
            </w:r>
            <w:r>
              <w:rPr>
                <w:b/>
                <w:sz w:val="20"/>
                <w:vertAlign w:val="subscript"/>
              </w:rPr>
              <w:t>z</w:t>
            </w:r>
            <w:r>
              <w:rPr>
                <w:sz w:val="20"/>
              </w:rPr>
              <w:t xml:space="preserve"> ; ne </w:t>
            </w:r>
            <w:r>
              <w:rPr>
                <w:b/>
                <w:sz w:val="20"/>
              </w:rPr>
              <w:t>jamais</w:t>
            </w:r>
            <w:r>
              <w:rPr>
                <w:sz w:val="20"/>
              </w:rPr>
              <w:t xml:space="preserve"> augmenter le calibre d'un disjoncteur sans vérifier la section du câble. La liaison entre l'appareil général et le tableau a une section adaptée au calibre de l'appareil général (souvent 10 mm² ou plus).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orale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3 : section et calibre</w:t>
            </w:r>
          </w:p>
          <w:p>
            <w:pPr>
              <w:pStyle w:val="TableParagraph"/>
              <w:spacing w:before="0" w:after="20" w:line="240" w:lineRule="auto"/>
              <w:ind w:left="110" w:right="80"/>
            </w:pPr>
            <w:r>
              <w:rPr>
                <w:sz w:val="20"/>
              </w:rPr>
              <w:t>Énoncé : pour chaque circuit (230 V), calculer le courant et choisir le calibre et la section : a) chauffe-eau 3 kW ; b) plaque de cuisson 7,2 kW ; c) radiateur 2 kW ; d) circuit de 6 prises. e) Un client veut remplacer le disjoncteur 16 A d'un circuit 1,5 mm² par un 20 A « parce qu'il déclenche » : que répondre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3000 / 230 ≈ </w:t>
            </w:r>
            <w:r>
              <w:rPr>
                <w:b/>
                <w:sz w:val="20"/>
              </w:rPr>
              <w:t>13 A</w:t>
            </w:r>
            <w:r>
              <w:rPr>
                <w:sz w:val="20"/>
              </w:rPr>
              <w:t xml:space="preserve"> ⇒ </w:t>
            </w:r>
            <w:r>
              <w:rPr>
                <w:b/>
                <w:sz w:val="20"/>
              </w:rPr>
              <w:t>20 A, 2,5 mm²</w:t>
            </w:r>
            <w:r>
              <w:rPr>
                <w:sz w:val="20"/>
              </w:rPr>
              <w:t xml:space="preserve"> (circuit spécialisé).</w:t>
            </w:r>
          </w:p>
          <w:p>
            <w:pPr>
              <w:pStyle w:val="TableParagraph"/>
              <w:spacing w:before="0" w:after="20" w:line="240" w:lineRule="auto"/>
              <w:ind w:left="450" w:right="80"/>
            </w:pPr>
            <w:r>
              <w:rPr>
                <w:sz w:val="20"/>
              </w:rPr>
              <w:t xml:space="preserve">b) 7200 / 230 ≈ </w:t>
            </w:r>
            <w:r>
              <w:rPr>
                <w:b/>
                <w:sz w:val="20"/>
              </w:rPr>
              <w:t>31,3 A</w:t>
            </w:r>
            <w:r>
              <w:rPr>
                <w:sz w:val="20"/>
              </w:rPr>
              <w:t xml:space="preserve"> ⇒ </w:t>
            </w:r>
            <w:r>
              <w:rPr>
                <w:b/>
                <w:sz w:val="20"/>
              </w:rPr>
              <w:t>32 A, 6 mm²</w:t>
            </w:r>
            <w:r>
              <w:rPr>
                <w:sz w:val="20"/>
              </w:rPr>
              <w:t>.</w:t>
            </w:r>
          </w:p>
          <w:p>
            <w:pPr>
              <w:pStyle w:val="TableParagraph"/>
              <w:spacing w:before="0" w:after="20" w:line="240" w:lineRule="auto"/>
              <w:ind w:left="450" w:right="80"/>
            </w:pPr>
            <w:r>
              <w:rPr>
                <w:sz w:val="20"/>
              </w:rPr>
              <w:t xml:space="preserve">c) 2000 / 230 ≈ </w:t>
            </w:r>
            <w:r>
              <w:rPr>
                <w:b/>
                <w:sz w:val="20"/>
              </w:rPr>
              <w:t>8,7 A</w:t>
            </w:r>
            <w:r>
              <w:rPr>
                <w:sz w:val="20"/>
              </w:rPr>
              <w:t xml:space="preserve"> ⇒ </w:t>
            </w:r>
            <w:r>
              <w:rPr>
                <w:b/>
                <w:sz w:val="20"/>
              </w:rPr>
              <w:t>10 A (ou 16 A), 1,5 mm²</w:t>
            </w:r>
            <w:r>
              <w:rPr>
                <w:sz w:val="20"/>
              </w:rPr>
              <w:t>.</w:t>
            </w:r>
          </w:p>
          <w:p>
            <w:pPr>
              <w:pStyle w:val="TableParagraph"/>
              <w:spacing w:before="0" w:after="20" w:line="240" w:lineRule="auto"/>
              <w:ind w:left="450" w:right="80"/>
            </w:pPr>
            <w:r>
              <w:rPr>
                <w:sz w:val="20"/>
              </w:rPr>
              <w:t xml:space="preserve">d) 6 prises &gt; 5 ⇒ </w:t>
            </w:r>
            <w:r>
              <w:rPr>
                <w:b/>
                <w:sz w:val="20"/>
              </w:rPr>
              <w:t>20 A, 2,5 mm²</w:t>
            </w:r>
            <w:r>
              <w:rPr>
                <w:sz w:val="20"/>
              </w:rPr>
              <w:t>.</w:t>
            </w:r>
          </w:p>
          <w:p>
            <w:pPr>
              <w:pStyle w:val="TableParagraph"/>
              <w:spacing w:before="0" w:after="20" w:line="240" w:lineRule="auto"/>
              <w:ind w:left="450" w:right="80"/>
            </w:pPr>
            <w:r>
              <w:rPr>
                <w:sz w:val="20"/>
              </w:rPr>
              <w:t xml:space="preserve">e) </w:t>
            </w:r>
            <w:r>
              <w:rPr>
                <w:b/>
                <w:sz w:val="20"/>
              </w:rPr>
              <w:t>Refuser</w:t>
            </w:r>
            <w:r>
              <w:rPr>
                <w:sz w:val="20"/>
              </w:rPr>
              <w:t xml:space="preserve"> : 20 A &gt; I</w:t>
            </w:r>
            <w:r>
              <w:rPr>
                <w:sz w:val="20"/>
                <w:vertAlign w:val="subscript"/>
              </w:rPr>
              <w:t>z</w:t>
            </w:r>
            <w:r>
              <w:rPr>
                <w:sz w:val="20"/>
              </w:rPr>
              <w:t xml:space="preserve"> du 1,5 mm² ⇒ le câble ne serait plus protégé (risque d'incendie). Chercher la cause (surcharge, défaut) ou créer un circuit supplémentaire.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démonstration d'une mesure de terre (telluromètre ou contrôleur d'installation)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f) Mise à la terre</w:t>
            </w:r>
          </w:p>
          <w:p>
            <w:pPr>
              <w:pStyle w:val="TableParagraph"/>
              <w:spacing w:before="0" w:after="20" w:line="240" w:lineRule="auto"/>
              <w:ind w:left="110" w:right="80"/>
            </w:pPr>
            <w:r>
              <w:rPr>
                <w:sz w:val="20"/>
              </w:rPr>
              <w:t>Chaîne de la mise à la terre (schéma TT) :</w:t>
            </w:r>
          </w:p>
          <w:p>
            <w:pPr>
              <w:pStyle w:val="TableParagraph"/>
              <w:spacing w:before="0" w:after="20" w:line="240" w:lineRule="auto"/>
              <w:ind w:left="450" w:right="80"/>
            </w:pPr>
            <w:r>
              <w:rPr>
                <w:b/>
                <w:sz w:val="20"/>
              </w:rPr>
              <w:t>prise de terre</w:t>
            </w:r>
            <w:r>
              <w:rPr>
                <w:sz w:val="20"/>
              </w:rPr>
              <w:t xml:space="preserve"> (boucle à fond de fouille ou piquet) → </w:t>
            </w:r>
            <w:r>
              <w:rPr>
                <w:b/>
                <w:sz w:val="20"/>
              </w:rPr>
              <w:t>conducteur de terre</w:t>
            </w:r>
            <w:r>
              <w:rPr>
                <w:sz w:val="20"/>
              </w:rPr>
              <w:t xml:space="preserve"> → </w:t>
            </w:r>
            <w:r>
              <w:rPr>
                <w:b/>
                <w:sz w:val="20"/>
              </w:rPr>
              <w:t>borne principale de terre</w:t>
            </w:r>
            <w:r>
              <w:rPr>
                <w:sz w:val="20"/>
              </w:rPr>
              <w:t xml:space="preserve"> avec </w:t>
            </w:r>
            <w:r>
              <w:rPr>
                <w:b/>
                <w:sz w:val="20"/>
              </w:rPr>
              <w:t>barrette de coupure</w:t>
            </w:r>
            <w:r>
              <w:rPr>
                <w:sz w:val="20"/>
              </w:rPr>
              <w:t xml:space="preserve"> (mesure) → </w:t>
            </w:r>
            <w:r>
              <w:rPr>
                <w:b/>
                <w:sz w:val="20"/>
              </w:rPr>
              <w:t>conducteur principal de protection</w:t>
            </w:r>
            <w:r>
              <w:rPr>
                <w:sz w:val="20"/>
              </w:rPr>
              <w:t xml:space="preserve"> → </w:t>
            </w:r>
            <w:r>
              <w:rPr>
                <w:b/>
                <w:sz w:val="20"/>
              </w:rPr>
              <w:t>bornier de terre</w:t>
            </w:r>
            <w:r>
              <w:rPr>
                <w:sz w:val="20"/>
              </w:rPr>
              <w:t xml:space="preserve"> du tableau → conducteurs </w:t>
            </w:r>
            <w:r>
              <w:rPr>
                <w:b/>
                <w:sz w:val="20"/>
              </w:rPr>
              <w:t>PE</w:t>
            </w:r>
            <w:r>
              <w:rPr>
                <w:sz w:val="20"/>
              </w:rPr>
              <w:t xml:space="preserve"> de chaque circuit.</w:t>
            </w:r>
          </w:p>
          <w:p>
            <w:pPr>
              <w:pStyle w:val="TableParagraph"/>
              <w:spacing w:before="0" w:after="20" w:line="240" w:lineRule="auto"/>
              <w:ind w:left="330" w:right="80" w:hanging="200"/>
            </w:pPr>
            <w:r>
              <w:rPr>
                <w:sz w:val="20"/>
              </w:rPr>
              <w:t xml:space="preserve">– </w:t>
            </w:r>
            <w:r>
              <w:rPr>
                <w:b/>
                <w:sz w:val="20"/>
              </w:rPr>
              <w:t>liaisons équipotentielles</w:t>
            </w:r>
            <w:r>
              <w:rPr>
                <w:sz w:val="20"/>
              </w:rPr>
              <w:t xml:space="preserve"> : principale (canalisations métalliques d'eau, de gaz, structures) et supplémentaire dans les salles d'eau ;</w:t>
            </w:r>
          </w:p>
          <w:p>
            <w:pPr>
              <w:pStyle w:val="TableParagraph"/>
              <w:spacing w:before="0" w:after="20" w:line="240" w:lineRule="auto"/>
              <w:ind w:left="330" w:right="80" w:hanging="200"/>
            </w:pPr>
            <w:r>
              <w:rPr>
                <w:sz w:val="20"/>
              </w:rPr>
              <w:t>– sections usuelles : conducteur de terre de l'ordre de 16 mm² cuivre isolé (25 mm² nu) ; conducteur principal de protection d'au moins 6 mm² en logement ; liaison équipotentielle supplémentaire 2,5 mm² (protégée) ou 4 mm² ;</w:t>
            </w:r>
          </w:p>
          <w:p>
            <w:pPr>
              <w:pStyle w:val="TableParagraph"/>
              <w:spacing w:before="0" w:after="20" w:line="240" w:lineRule="auto"/>
              <w:ind w:left="330" w:right="80" w:hanging="200"/>
            </w:pPr>
            <w:r>
              <w:rPr>
                <w:sz w:val="20"/>
              </w:rPr>
              <w:t xml:space="preserve">– </w:t>
            </w:r>
            <w:r>
              <w:rPr>
                <w:b/>
                <w:sz w:val="20"/>
              </w:rPr>
              <w:t>valeur de la résistance de terre</w:t>
            </w:r>
            <w:r>
              <w:rPr>
                <w:sz w:val="20"/>
              </w:rPr>
              <w:t xml:space="preserve"> : R</w:t>
            </w:r>
            <w:r>
              <w:rPr>
                <w:sz w:val="20"/>
                <w:vertAlign w:val="subscript"/>
              </w:rPr>
              <w:t>A</w:t>
            </w:r>
            <w:r>
              <w:rPr>
                <w:sz w:val="20"/>
              </w:rPr>
              <w:t xml:space="preserve"> × I</w:t>
            </w:r>
            <w:r>
              <w:rPr>
                <w:sz w:val="20"/>
                <w:vertAlign w:val="subscript"/>
              </w:rPr>
              <w:t>Δn</w:t>
            </w:r>
            <w:r>
              <w:rPr>
                <w:sz w:val="20"/>
              </w:rPr>
              <w:t xml:space="preserve"> ≤ 50 V. Avec un appareil général différentiel de 500 mA : </w:t>
            </w:r>
            <w:r>
              <w:rPr>
                <w:b/>
                <w:sz w:val="20"/>
              </w:rPr>
              <w:t>R</w:t>
            </w:r>
            <w:r>
              <w:rPr>
                <w:b/>
                <w:sz w:val="20"/>
                <w:vertAlign w:val="subscript"/>
              </w:rPr>
              <w:t>A</w:t>
            </w:r>
            <w:r>
              <w:rPr>
                <w:b/>
                <w:sz w:val="20"/>
              </w:rPr>
              <w:t xml:space="preserve"> ≤ 100 Ω</w:t>
            </w:r>
            <w:r>
              <w:rPr>
                <w:sz w:val="20"/>
              </w:rPr>
              <w:t xml:space="preserve"> ; on recherche une valeur aussi faible que possible.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4 : contrôler la terre</w:t>
            </w:r>
          </w:p>
          <w:p>
            <w:pPr>
              <w:pStyle w:val="TableParagraph"/>
              <w:spacing w:before="0" w:after="20" w:line="240" w:lineRule="auto"/>
              <w:ind w:left="110" w:right="80"/>
            </w:pPr>
            <w:r>
              <w:rPr>
                <w:sz w:val="20"/>
              </w:rPr>
              <w:t>Énoncé : on mesure une résistance de terre R</w:t>
            </w:r>
            <w:r>
              <w:rPr>
                <w:sz w:val="20"/>
                <w:vertAlign w:val="subscript"/>
              </w:rPr>
              <w:t>A</w:t>
            </w:r>
            <w:r>
              <w:rPr>
                <w:sz w:val="20"/>
              </w:rPr>
              <w:t xml:space="preserve"> = 80 Ω. a) Est-elle acceptable avec un appareil général différentiel de 500 mA ? b) Quelle valeur maximale si l'appareil général était sensible à 30 mA ? c) Lors du contrôle, on constate que la barrette de coupure est restée ouverte : conséquence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80 × 0,5 = </w:t>
            </w:r>
            <w:r>
              <w:rPr>
                <w:b/>
                <w:sz w:val="20"/>
              </w:rPr>
              <w:t>40 V ≤ 50 V</w:t>
            </w:r>
            <w:r>
              <w:rPr>
                <w:sz w:val="20"/>
              </w:rPr>
              <w:t xml:space="preserve"> ✓ (et 80 Ω ≤ 100 Ω) : acceptable.</w:t>
            </w:r>
          </w:p>
          <w:p>
            <w:pPr>
              <w:pStyle w:val="TableParagraph"/>
              <w:spacing w:before="0" w:after="20" w:line="240" w:lineRule="auto"/>
              <w:ind w:left="450" w:right="80"/>
            </w:pPr>
            <w:r>
              <w:rPr>
                <w:sz w:val="20"/>
              </w:rPr>
              <w:t>b) R</w:t>
            </w:r>
            <w:r>
              <w:rPr>
                <w:sz w:val="20"/>
                <w:vertAlign w:val="subscript"/>
              </w:rPr>
              <w:t>A max</w:t>
            </w:r>
            <w:r>
              <w:rPr>
                <w:sz w:val="20"/>
              </w:rPr>
              <w:t xml:space="preserve"> = 50 / 0,03 ≈ </w:t>
            </w:r>
            <w:r>
              <w:rPr>
                <w:b/>
                <w:sz w:val="20"/>
              </w:rPr>
              <w:t>1667 Ω</w:t>
            </w:r>
            <w:r>
              <w:rPr>
                <w:sz w:val="20"/>
              </w:rPr>
              <w:t>.</w:t>
            </w:r>
          </w:p>
          <w:p>
            <w:pPr>
              <w:pStyle w:val="TableParagraph"/>
              <w:spacing w:before="0" w:after="20" w:line="240" w:lineRule="auto"/>
              <w:ind w:left="450" w:right="80"/>
            </w:pPr>
            <w:r>
              <w:rPr>
                <w:sz w:val="20"/>
              </w:rPr>
              <w:t xml:space="preserve">c) Les masses ne sont </w:t>
            </w:r>
            <w:r>
              <w:rPr>
                <w:b/>
                <w:sz w:val="20"/>
              </w:rPr>
              <w:t>plus reliées à la terre</w:t>
            </w:r>
            <w:r>
              <w:rPr>
                <w:sz w:val="20"/>
              </w:rPr>
              <w:t xml:space="preserve"> : un défaut d'isolement mettrait les carcasses sous tension sans courant de fuite vers la terre. Refermer et serrer la barrette après la mesure.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démonstration complète sur le tableau de l'atelier (contrôleur d'installation, mégohmmètre)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g) Mise sous tension</w:t>
            </w:r>
          </w:p>
          <w:p>
            <w:pPr>
              <w:pStyle w:val="TableParagraph"/>
              <w:spacing w:before="0" w:after="20" w:line="240" w:lineRule="auto"/>
              <w:ind w:left="110" w:right="80"/>
            </w:pPr>
            <w:r>
              <w:rPr>
                <w:b/>
                <w:sz w:val="20"/>
              </w:rPr>
              <w:t>Avant la mise sous tension</w:t>
            </w:r>
            <w:r>
              <w:rPr>
                <w:sz w:val="20"/>
              </w:rPr>
              <w:t xml:space="preserve"> (installation hors tension) :</w:t>
            </w:r>
          </w:p>
          <w:p>
            <w:pPr>
              <w:pStyle w:val="TableParagraph"/>
              <w:spacing w:before="0" w:after="20" w:line="240" w:lineRule="auto"/>
              <w:ind w:left="450" w:right="80"/>
            </w:pPr>
            <w:r>
              <w:rPr>
                <w:sz w:val="20"/>
              </w:rPr>
              <w:t xml:space="preserve">1) </w:t>
            </w:r>
            <w:r>
              <w:rPr>
                <w:b/>
                <w:sz w:val="20"/>
              </w:rPr>
              <w:t>Contrôle visuel</w:t>
            </w:r>
            <w:r>
              <w:rPr>
                <w:sz w:val="20"/>
              </w:rPr>
              <w:t xml:space="preserve"> : serrage, repérage, embouts, PE raccordés, obturateurs en place, aucun outil oublié.</w:t>
            </w:r>
          </w:p>
          <w:p>
            <w:pPr>
              <w:pStyle w:val="TableParagraph"/>
              <w:spacing w:before="0" w:after="20" w:line="240" w:lineRule="auto"/>
              <w:ind w:left="450" w:right="80"/>
            </w:pPr>
            <w:r>
              <w:rPr>
                <w:sz w:val="20"/>
              </w:rPr>
              <w:t xml:space="preserve">2) </w:t>
            </w:r>
            <w:r>
              <w:rPr>
                <w:b/>
                <w:sz w:val="20"/>
              </w:rPr>
              <w:t>Continuité</w:t>
            </w:r>
            <w:r>
              <w:rPr>
                <w:sz w:val="20"/>
              </w:rPr>
              <w:t xml:space="preserve"> des conducteurs de protection et des liaisons équipotentielles.</w:t>
            </w:r>
          </w:p>
          <w:p>
            <w:pPr>
              <w:pStyle w:val="TableParagraph"/>
              <w:spacing w:before="0" w:after="20" w:line="240" w:lineRule="auto"/>
              <w:ind w:left="450" w:right="80"/>
            </w:pPr>
            <w:r>
              <w:rPr>
                <w:sz w:val="20"/>
              </w:rPr>
              <w:t xml:space="preserve">3) </w:t>
            </w:r>
            <w:r>
              <w:rPr>
                <w:b/>
                <w:sz w:val="20"/>
              </w:rPr>
              <w:t>Résistance d'isolement</w:t>
            </w:r>
            <w:r>
              <w:rPr>
                <w:sz w:val="20"/>
              </w:rPr>
              <w:t xml:space="preserve"> au mégohmmètre (500 V continu) entre conducteurs actifs et terre : valeur minimale fixée par la norme (0,5 MΩ dans l'ancienne version, 1 MΩ dans les versions récentes) ; débrancher les appareils électroniques.</w:t>
            </w:r>
          </w:p>
          <w:p>
            <w:pPr>
              <w:pStyle w:val="TableParagraph"/>
              <w:spacing w:before="0" w:after="20" w:line="240" w:lineRule="auto"/>
              <w:ind w:left="450" w:right="80"/>
            </w:pPr>
            <w:r>
              <w:rPr>
                <w:sz w:val="20"/>
              </w:rPr>
              <w:t xml:space="preserve">4) </w:t>
            </w:r>
            <w:r>
              <w:rPr>
                <w:b/>
                <w:sz w:val="20"/>
              </w:rPr>
              <w:t>Mesure de la résistance de terre</w:t>
            </w:r>
            <w:r>
              <w:rPr>
                <w:sz w:val="20"/>
              </w:rPr>
              <w:t>.</w:t>
            </w:r>
          </w:p>
          <w:p>
            <w:pPr>
              <w:pStyle w:val="TableParagraph"/>
              <w:spacing w:before="0" w:after="20" w:line="240" w:lineRule="auto"/>
              <w:ind w:left="110" w:right="80"/>
            </w:pPr>
            <w:r>
              <w:rPr>
                <w:b/>
                <w:sz w:val="20"/>
              </w:rPr>
              <w:t>Mise sous tension progressive</w:t>
            </w:r>
            <w:r>
              <w:rPr>
                <w:sz w:val="20"/>
              </w:rPr>
              <w:t xml:space="preserve"> : tous les disjoncteurs divisionnaires ouverts → fermer l'appareil général → fermer les ID → fermer les circuits </w:t>
            </w:r>
            <w:r>
              <w:rPr>
                <w:b/>
                <w:sz w:val="20"/>
              </w:rPr>
              <w:t>un par un</w:t>
            </w:r>
            <w:r>
              <w:rPr>
                <w:sz w:val="20"/>
              </w:rPr>
              <w:t>, en vérifiant l'absence de déclenchement.</w:t>
            </w:r>
          </w:p>
          <w:p>
            <w:pPr>
              <w:pStyle w:val="TableParagraph"/>
              <w:spacing w:before="0" w:after="20" w:line="240" w:lineRule="auto"/>
              <w:ind w:left="110" w:right="80"/>
            </w:pPr>
            <w:r>
              <w:rPr>
                <w:b/>
                <w:sz w:val="20"/>
              </w:rPr>
              <w:t>Après</w:t>
            </w:r>
            <w:r>
              <w:rPr>
                <w:sz w:val="20"/>
              </w:rPr>
              <w:t xml:space="preserve"> : mesure des tensions, test des ID (bouton test et contrôleur : seuil et temps de déclenchement), essais de fonctionnement de chaque circuit, remise du schéma et des explications à l'utilisateur ; attestation ou contrôle selon les exigences du distributeur.</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 remettre les étapes dans l'ordre, puis correction collective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5 : procédure de mise en service</w:t>
            </w:r>
          </w:p>
          <w:p>
            <w:pPr>
              <w:pStyle w:val="TableParagraph"/>
              <w:spacing w:before="0" w:after="20" w:line="240" w:lineRule="auto"/>
              <w:ind w:left="110" w:right="80"/>
            </w:pPr>
            <w:r>
              <w:rPr>
                <w:sz w:val="20"/>
              </w:rPr>
              <w:t>Énoncé : remettre dans l'ordre : A) fermer les ID ; B) mesurer l'isolement ; C) contrôle visuel ; D) fermer les disjoncteurs un par un ; E) tester les ID au contrôleur ; F) fermer l'appareil général ; G) mesurer la terre ; H) vérifier la continuité des PE ; I) ouvrir tous les disjoncteurs divisionnaires. Que faire si un ID déclenche à la fermeture d'un circuit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Ordre : </w:t>
            </w:r>
            <w:r>
              <w:rPr>
                <w:b/>
                <w:sz w:val="20"/>
              </w:rPr>
              <w:t>C → H → B → G → I → F → A → D → E</w:t>
            </w:r>
            <w:r>
              <w:rPr>
                <w:sz w:val="20"/>
              </w:rPr>
              <w:t>.</w:t>
            </w:r>
          </w:p>
          <w:p>
            <w:pPr>
              <w:pStyle w:val="TableParagraph"/>
              <w:spacing w:before="0" w:after="20" w:line="240" w:lineRule="auto"/>
              <w:ind w:left="450" w:right="80"/>
            </w:pPr>
            <w:r>
              <w:rPr>
                <w:sz w:val="20"/>
              </w:rPr>
              <w:t>Si un ID déclenche : laisser ce circuit ouvert, refermer l'ID et les autres circuits, puis rechercher le défaut d'isolement sur le circuit en cause (mesure d'isolement, neutre mal raccordé, appareil défectueux).</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bl>
    <w:p w14:paraId="1E491492" w14:textId="77777777" w:rsidR="00B533E4" w:rsidRDefault="00B533E4" w:rsidP="00B533E4">
      <w:pPr>
        <w:pStyle w:val="Corpsdetexte"/>
        <w:rPr>
          <w:b/>
          <w:sz w:val="20"/>
        </w:rPr>
      </w:pPr>
    </w:p>
    <w:p w14:paraId="74A6EB65" w14:textId="77777777" w:rsidR="00B533E4" w:rsidRDefault="00B533E4" w:rsidP="00B533E4">
      <w:pPr>
        <w:pStyle w:val="Corpsdetexte"/>
        <w:rPr>
          <w:b/>
          <w:sz w:val="20"/>
        </w:rPr>
      </w:pPr>
    </w:p>
    <w:p w14:paraId="42A17109" w14:textId="77777777" w:rsidR="00B533E4" w:rsidRDefault="00B533E4" w:rsidP="00B533E4">
      <w:pPr>
        <w:pStyle w:val="Corpsdetexte"/>
        <w:spacing w:before="7" w:after="1"/>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1309033C" w14:textId="77777777" w:rsidTr="001627F2">
        <w:trPr>
          <w:trHeight w:val="274"/>
        </w:trPr>
        <w:tc>
          <w:tcPr>
            <w:tcW w:w="9894" w:type="dxa"/>
            <w:gridSpan w:val="2"/>
          </w:tcPr>
          <w:p w14:paraId="467A3D1D" w14:textId="77777777" w:rsidR="00B533E4" w:rsidRDefault="00B533E4" w:rsidP="001627F2">
            <w:pPr>
              <w:pStyle w:val="TableParagraph"/>
              <w:spacing w:before="1" w:line="254" w:lineRule="exact"/>
              <w:ind w:left="4289" w:right="4272"/>
              <w:jc w:val="center"/>
              <w:rPr>
                <w:b/>
                <w:sz w:val="24"/>
              </w:rPr>
            </w:pPr>
            <w:r>
              <w:rPr>
                <w:b/>
                <w:spacing w:val="-2"/>
                <w:sz w:val="24"/>
              </w:rPr>
              <w:t>Conclusion</w:t>
            </w:r>
          </w:p>
        </w:tc>
        <w:tc>
          <w:tcPr>
            <w:tcW w:w="885" w:type="dxa"/>
          </w:tcPr>
          <w:p w14:paraId="5A874904" w14:textId="77777777" w:rsidR="00B533E4" w:rsidRDefault="00B533E4" w:rsidP="001627F2">
            <w:pPr>
              <w:pStyle w:val="TableParagraph"/>
              <w:spacing w:line="248" w:lineRule="exact"/>
              <w:ind w:left="200"/>
              <w:rPr>
                <w:b/>
              </w:rPr>
            </w:pPr>
            <w:r>
              <w:rPr>
                <w:b/>
                <w:spacing w:val="-2"/>
              </w:rPr>
              <w:t>Durée</w:t>
            </w:r>
          </w:p>
        </w:tc>
      </w:tr>
      <w:tr w:rsidR="00B533E4" w14:paraId="452804CE" w14:textId="77777777" w:rsidTr="001627F2">
        <w:trPr>
          <w:trHeight w:val="1520"/>
        </w:trPr>
        <w:tc>
          <w:tcPr>
            <w:tcW w:w="1886" w:type="dxa"/>
          </w:tcPr>
          <w:p w14:paraId="5BCDD409" w14:textId="77777777" w:rsidR="00B533E4" w:rsidRDefault="00B533E4" w:rsidP="001627F2">
            <w:pPr>
              <w:pStyle w:val="TableParagraph"/>
              <w:spacing w:line="253" w:lineRule="exact"/>
              <w:ind w:left="110"/>
            </w:pPr>
            <w:proofErr w:type="spellStart"/>
            <w:r>
              <w:rPr>
                <w:spacing w:val="-2"/>
              </w:rPr>
              <w:t>Synthèse</w:t>
            </w:r>
            <w:proofErr w:type="spellEnd"/>
          </w:p>
        </w:tc>
        <w:tc>
          <w:tcPr>
            <w:tcW w:w="8008" w:type="dxa"/>
          </w:tcPr>
          <w:p w14:paraId="024C42CD" w14:textId="77777777" w:rsidR="00B533E4" w:rsidRDefault="00B533E4" w:rsidP="001627F2">
            <w:pPr>
              <w:pStyle w:val="TableParagraph"/>
              <w:spacing w:before="0" w:after="20" w:line="240" w:lineRule="auto"/>
              <w:ind w:left="110" w:right="80"/>
            </w:pPr>
            <w:r>
              <w:rPr>
                <w:sz w:val="20"/>
              </w:rPr>
              <w:t>Synthèse construite avec les stagiaires (questions orales) :</w:t>
            </w:r>
          </w:p>
          <w:p>
            <w:pPr>
              <w:pStyle w:val="TableParagraph"/>
              <w:spacing w:before="0" w:after="20" w:line="240" w:lineRule="auto"/>
              <w:ind w:left="330" w:right="80" w:hanging="200"/>
            </w:pPr>
            <w:r>
              <w:rPr>
                <w:sz w:val="20"/>
              </w:rPr>
              <w:t>– Pose : local sec et accessible, manœuvres entre 1 m et 1,80 m, réserve de 20 %, porte ou capot.</w:t>
            </w:r>
          </w:p>
          <w:p>
            <w:pPr>
              <w:pStyle w:val="TableParagraph"/>
              <w:spacing w:before="0" w:after="20" w:line="240" w:lineRule="auto"/>
              <w:ind w:left="330" w:right="80" w:hanging="200"/>
            </w:pPr>
            <w:r>
              <w:rPr>
                <w:sz w:val="20"/>
              </w:rPr>
              <w:t>– Raccordement : neutre sur le même ID que la phase, embouts, serrage au couple, PE au bornier de terre, repérage.</w:t>
            </w:r>
          </w:p>
          <w:p>
            <w:pPr>
              <w:pStyle w:val="TableParagraph"/>
              <w:spacing w:before="0" w:after="20" w:line="240" w:lineRule="auto"/>
              <w:ind w:left="330" w:right="80" w:hanging="200"/>
            </w:pPr>
            <w:r>
              <w:rPr>
                <w:sz w:val="20"/>
              </w:rPr>
              <w:t>– ID : 30 mA ; nombre selon la surface ; un type A (plaque, lave-linge) ; 8 circuits au plus par ID.</w:t>
            </w:r>
          </w:p>
          <w:p>
            <w:pPr>
              <w:pStyle w:val="TableParagraph"/>
              <w:spacing w:before="0" w:after="20" w:line="240" w:lineRule="auto"/>
              <w:ind w:left="330" w:right="80" w:hanging="200"/>
            </w:pPr>
            <w:r>
              <w:rPr>
                <w:sz w:val="20"/>
              </w:rPr>
              <w:t>– Sections : 1,5 mm² → 16 A ; 2,5 mm² → 20 A ; 4 mm² → 25 A ; 6 mm² → 32 A.</w:t>
            </w:r>
          </w:p>
          <w:p>
            <w:pPr>
              <w:pStyle w:val="TableParagraph"/>
              <w:spacing w:before="0" w:after="20" w:line="240" w:lineRule="auto"/>
              <w:ind w:left="330" w:right="80" w:hanging="200"/>
            </w:pPr>
            <w:r>
              <w:rPr>
                <w:sz w:val="20"/>
              </w:rPr>
              <w:t>– Terre : R</w:t>
            </w:r>
            <w:r>
              <w:rPr>
                <w:sz w:val="20"/>
                <w:vertAlign w:val="subscript"/>
              </w:rPr>
              <w:t>A</w:t>
            </w:r>
            <w:r>
              <w:rPr>
                <w:sz w:val="20"/>
              </w:rPr>
              <w:t xml:space="preserve"> ≤ 100 Ω avec 500 mA ; mise sous tension après contrôles, circuits fermés un par un.</w:t>
            </w:r>
          </w:p>
        </w:tc>
        <w:tc>
          <w:tcPr>
            <w:tcW w:w="885" w:type="dxa"/>
          </w:tcPr>
          <w:p w14:paraId="42AB6AAB" w14:textId="77777777" w:rsidR="00B533E4" w:rsidRDefault="00B533E4" w:rsidP="001627F2">
            <w:pPr>
              <w:pStyle w:val="TableParagraph"/>
              <w:spacing w:before="0" w:after="20" w:line="240" w:lineRule="auto"/>
              <w:ind w:left="110" w:right="80"/>
              <w:jc w:val="center"/>
            </w:pPr>
            <w:r>
              <w:rPr>
                <w:sz w:val="20"/>
              </w:rPr>
              <w:t>15 min</w:t>
            </w:r>
          </w:p>
        </w:tc>
      </w:tr>
      <w:tr w:rsidR="00B533E4" w14:paraId="38C07053" w14:textId="77777777" w:rsidTr="001627F2">
        <w:trPr>
          <w:trHeight w:val="1265"/>
        </w:trPr>
        <w:tc>
          <w:tcPr>
            <w:tcW w:w="1886" w:type="dxa"/>
          </w:tcPr>
          <w:p w14:paraId="2B4D25C8" w14:textId="77777777" w:rsidR="00B533E4" w:rsidRDefault="00B533E4" w:rsidP="001627F2">
            <w:pPr>
              <w:pStyle w:val="TableParagraph"/>
              <w:spacing w:line="248" w:lineRule="exact"/>
              <w:ind w:left="110"/>
            </w:pPr>
            <w:r>
              <w:rPr>
                <w:spacing w:val="-2"/>
              </w:rPr>
              <w:t>Evaluation</w:t>
            </w:r>
          </w:p>
        </w:tc>
        <w:tc>
          <w:tcPr>
            <w:tcW w:w="8008" w:type="dxa"/>
          </w:tcPr>
          <w:p w14:paraId="49AF466B" w14:textId="77777777" w:rsidR="00B533E4" w:rsidRDefault="00B533E4" w:rsidP="001627F2">
            <w:pPr>
              <w:pStyle w:val="TableParagraph"/>
              <w:spacing w:before="0" w:after="20" w:line="240" w:lineRule="auto"/>
              <w:ind w:left="110" w:right="80"/>
            </w:pPr>
            <w:r>
              <w:rPr>
                <w:sz w:val="20"/>
              </w:rPr>
              <w:t>Évaluation écrite individuelle (réponses attendues entre crochets) :</w:t>
            </w:r>
          </w:p>
          <w:p>
            <w:pPr>
              <w:pStyle w:val="TableParagraph"/>
              <w:spacing w:before="40" w:after="10" w:line="240" w:lineRule="auto"/>
              <w:ind w:left="110" w:right="80"/>
            </w:pPr>
            <w:r>
              <w:rPr>
                <w:b/>
                <w:i/>
                <w:sz w:val="20"/>
              </w:rPr>
              <w:t>Exercice A</w:t>
            </w:r>
          </w:p>
          <w:p>
            <w:pPr>
              <w:pStyle w:val="TableParagraph"/>
              <w:spacing w:before="0" w:after="20" w:line="240" w:lineRule="auto"/>
              <w:ind w:left="110" w:right="80"/>
            </w:pPr>
            <w:r>
              <w:rPr>
                <w:sz w:val="20"/>
              </w:rPr>
              <w:t>Combien d'ID et de quels types pour un logement de 120 m² ? Quels circuits sur l'ID de type A ?</w:t>
            </w:r>
          </w:p>
          <w:p>
            <w:pPr>
              <w:pStyle w:val="TableParagraph"/>
              <w:spacing w:before="0" w:after="20" w:line="240" w:lineRule="auto"/>
              <w:ind w:left="450" w:right="80"/>
            </w:pPr>
            <w:r>
              <w:rPr>
                <w:sz w:val="20"/>
              </w:rPr>
              <w:t>[3 ID 40 A type AC + 1 ID 40 A type A ; plaque de cuisson et lave-linge (plus d'autres circuits pour équilibrer)]</w:t>
            </w:r>
          </w:p>
          <w:p>
            <w:pPr>
              <w:pStyle w:val="TableParagraph"/>
              <w:spacing w:before="40" w:after="10" w:line="240" w:lineRule="auto"/>
              <w:ind w:left="110" w:right="80"/>
            </w:pPr>
            <w:r>
              <w:rPr>
                <w:b/>
                <w:i/>
                <w:sz w:val="20"/>
              </w:rPr>
              <w:t>Exercice B</w:t>
            </w:r>
          </w:p>
          <w:p>
            <w:pPr>
              <w:pStyle w:val="TableParagraph"/>
              <w:spacing w:before="0" w:after="20" w:line="240" w:lineRule="auto"/>
              <w:ind w:left="110" w:right="80"/>
            </w:pPr>
            <w:r>
              <w:rPr>
                <w:sz w:val="20"/>
              </w:rPr>
              <w:t>Quelle section pour un circuit protégé par un disjoncteur de 20 A ? de 32 A ? Peut-on protéger un circuit 1,5 mm² par un 20 A ?</w:t>
            </w:r>
          </w:p>
          <w:p>
            <w:pPr>
              <w:pStyle w:val="TableParagraph"/>
              <w:spacing w:before="0" w:after="20" w:line="240" w:lineRule="auto"/>
              <w:ind w:left="450" w:right="80"/>
            </w:pPr>
            <w:r>
              <w:rPr>
                <w:sz w:val="20"/>
              </w:rPr>
              <w:t>[20 A : 2,5 mm² ; 32 A : 6 mm² ; non, le câble ne serait pas protégé]</w:t>
            </w:r>
          </w:p>
          <w:p>
            <w:pPr>
              <w:pStyle w:val="TableParagraph"/>
              <w:spacing w:before="40" w:after="10" w:line="240" w:lineRule="auto"/>
              <w:ind w:left="110" w:right="80"/>
            </w:pPr>
            <w:r>
              <w:rPr>
                <w:b/>
                <w:i/>
                <w:sz w:val="20"/>
              </w:rPr>
              <w:t>Exercice C</w:t>
            </w:r>
          </w:p>
          <w:p>
            <w:pPr>
              <w:pStyle w:val="TableParagraph"/>
              <w:spacing w:before="0" w:after="20" w:line="240" w:lineRule="auto"/>
              <w:ind w:left="110" w:right="80"/>
            </w:pPr>
            <w:r>
              <w:rPr>
                <w:sz w:val="20"/>
              </w:rPr>
              <w:t>Une terre mesure 120 Ω avec un appareil général de 500 mA : conforme ? Citer les étapes de la mise sous tension progressive.</w:t>
            </w:r>
          </w:p>
          <w:p>
            <w:pPr>
              <w:pStyle w:val="TableParagraph"/>
              <w:spacing w:before="0" w:after="20" w:line="240" w:lineRule="auto"/>
              <w:ind w:left="450" w:right="80"/>
            </w:pPr>
            <w:r>
              <w:rPr>
                <w:sz w:val="20"/>
              </w:rPr>
              <w:t>[120 × 0,5 = 60 V &gt; 50 V : non conforme, améliorer la prise de terre. Disjoncteurs ouverts → appareil général → ID → circuits un par un → tests des ID et essais]</w:t>
            </w:r>
          </w:p>
        </w:tc>
        <w:tc>
          <w:tcPr>
            <w:tcW w:w="885" w:type="dxa"/>
          </w:tcPr>
          <w:p w14:paraId="642D4BC3" w14:textId="77777777" w:rsidR="00B533E4" w:rsidRDefault="00B533E4" w:rsidP="001627F2">
            <w:pPr>
              <w:pStyle w:val="TableParagraph"/>
              <w:spacing w:before="0" w:after="20" w:line="240" w:lineRule="auto"/>
              <w:ind w:left="110" w:right="80"/>
              <w:jc w:val="center"/>
            </w:pPr>
            <w:r>
              <w:rPr>
                <w:sz w:val="20"/>
              </w:rPr>
              <w:t>25 min</w:t>
            </w:r>
          </w:p>
        </w:tc>
      </w:tr>
      <w:tr w:rsidR="00B533E4" w14:paraId="49EC15AC" w14:textId="77777777" w:rsidTr="001627F2">
        <w:trPr>
          <w:trHeight w:val="1009"/>
        </w:trPr>
        <w:tc>
          <w:tcPr>
            <w:tcW w:w="1886" w:type="dxa"/>
          </w:tcPr>
          <w:p w14:paraId="49A1FCFD" w14:textId="77777777" w:rsidR="00B533E4" w:rsidRDefault="00B533E4" w:rsidP="001627F2">
            <w:pPr>
              <w:pStyle w:val="TableParagraph"/>
              <w:spacing w:line="247" w:lineRule="exact"/>
              <w:ind w:left="110"/>
            </w:pPr>
            <w:proofErr w:type="spellStart"/>
            <w:r>
              <w:t>Prochaine</w:t>
            </w:r>
            <w:proofErr w:type="spellEnd"/>
            <w:r>
              <w:rPr>
                <w:spacing w:val="-8"/>
              </w:rPr>
              <w:t xml:space="preserve"> </w:t>
            </w:r>
            <w:r>
              <w:rPr>
                <w:spacing w:val="-2"/>
              </w:rPr>
              <w:t>séance</w:t>
            </w:r>
          </w:p>
        </w:tc>
        <w:tc>
          <w:tcPr>
            <w:tcW w:w="8008" w:type="dxa"/>
          </w:tcPr>
          <w:p w14:paraId="667351C5" w14:textId="77777777" w:rsidR="00B533E4" w:rsidRDefault="00B533E4" w:rsidP="001627F2">
            <w:pPr>
              <w:pStyle w:val="TableParagraph"/>
              <w:spacing w:before="0" w:after="20" w:line="240" w:lineRule="auto"/>
              <w:ind w:left="110" w:right="80"/>
            </w:pPr>
            <w:r>
              <w:rPr>
                <w:sz w:val="20"/>
              </w:rPr>
              <w:t>Suite du chapitre 3 selon le plan du module (par exemple : réalisation et câblage d'un tableau en atelier, essais et vérifications).</w:t>
            </w:r>
          </w:p>
          <w:p>
            <w:pPr>
              <w:pStyle w:val="TableParagraph"/>
              <w:spacing w:before="0" w:after="20" w:line="240" w:lineRule="auto"/>
              <w:ind w:left="110" w:right="80"/>
            </w:pPr>
            <w:r>
              <w:rPr>
                <w:sz w:val="20"/>
              </w:rPr>
              <w:t>Travail demandé : établir la liste du matériel et le schéma unifilaire du tableau d'un logement de 70 m² (circuits, ID, calibres, sections).</w:t>
            </w:r>
          </w:p>
        </w:tc>
        <w:tc>
          <w:tcPr>
            <w:tcW w:w="885" w:type="dxa"/>
          </w:tcPr>
          <w:p w14:paraId="7114E6ED" w14:textId="77777777" w:rsidR="00B533E4" w:rsidRDefault="00B533E4" w:rsidP="001627F2">
            <w:pPr>
              <w:pStyle w:val="TableParagraph"/>
              <w:spacing w:before="0" w:after="20" w:line="240" w:lineRule="auto"/>
              <w:ind w:left="110" w:right="80"/>
              <w:jc w:val="center"/>
            </w:pPr>
            <w:r>
              <w:rPr>
                <w:sz w:val="20"/>
              </w:rPr>
              <w:t>5 min</w:t>
            </w:r>
          </w:p>
        </w:tc>
      </w:tr>
    </w:tbl>
    <w:p w14:paraId="45533025" w14:textId="77777777" w:rsidR="000158EA" w:rsidRDefault="000158EA" w:rsidP="0061529F"/>
    <w:sectPr w:rsidR="000158EA" w:rsidSect="007F3362">
      <w:pgSz w:w="11906" w:h="16838"/>
      <w:pgMar w:top="284" w:right="1417" w:bottom="851"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3E4"/>
    <w:rsid w:val="000158EA"/>
    <w:rsid w:val="004A0D77"/>
    <w:rsid w:val="00593A97"/>
    <w:rsid w:val="0061529F"/>
    <w:rsid w:val="007F3362"/>
    <w:rsid w:val="008E1891"/>
    <w:rsid w:val="00A07046"/>
    <w:rsid w:val="00B533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254A"/>
  <w15:chartTrackingRefBased/>
  <w15:docId w15:val="{5676860E-30C5-48DF-950B-698A2B0D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3E4"/>
    <w:pPr>
      <w:widowControl w:val="0"/>
      <w:autoSpaceDE w:val="0"/>
      <w:autoSpaceDN w:val="0"/>
      <w:spacing w:after="0" w:line="240" w:lineRule="auto"/>
    </w:pPr>
    <w:rPr>
      <w:rFonts w:ascii="Verdana" w:eastAsia="Verdana" w:hAnsi="Verdana" w:cs="Verdana"/>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B533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B533E4"/>
  </w:style>
  <w:style w:type="character" w:customStyle="1" w:styleId="CorpsdetexteCar">
    <w:name w:val="Corps de texte Car"/>
    <w:basedOn w:val="Policepardfaut"/>
    <w:link w:val="Corpsdetexte"/>
    <w:uiPriority w:val="1"/>
    <w:rsid w:val="00B533E4"/>
    <w:rPr>
      <w:rFonts w:ascii="Verdana" w:eastAsia="Verdana" w:hAnsi="Verdana" w:cs="Verdana"/>
      <w:kern w:val="0"/>
      <w14:ligatures w14:val="none"/>
    </w:rPr>
  </w:style>
  <w:style w:type="paragraph" w:customStyle="1" w:styleId="TableParagraph">
    <w:name w:val="Table Paragraph"/>
    <w:basedOn w:val="Normal"/>
    <w:uiPriority w:val="1"/>
    <w:qFormat/>
    <w:rsid w:val="00B533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54</Words>
  <Characters>300</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Compte Microsoft</cp:lastModifiedBy>
  <cp:revision>7</cp:revision>
  <dcterms:created xsi:type="dcterms:W3CDTF">2023-06-08T20:49:00Z</dcterms:created>
  <dcterms:modified xsi:type="dcterms:W3CDTF">2023-10-26T13:05:00Z</dcterms:modified>
</cp:coreProperties>
</file>