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ملخص الوحدة الأولى: الدوال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الثانية ثانوي – علوم تجريبية، رياضيات، تقني رياضي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إعداد: الأستاذ سوايسية هشام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تذكير بقواعد الحساب.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عموميات: مجموعة التعريف، اتجاه التغير، الدوال المرجعية.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العمليات على الدوال وتساوي دالتين.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تركيب دالتين وتفكيك دالة.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اتجاه تغير الدوال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u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التمثيلات البيانية المستنتجة من تمثيل بياني معلوم.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دساتير تغيير المعلم، الشفعية، محور ومركز التناظر.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التقاطع مع المحورين والمناقشة البيانية.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كثيرات الحدود وتحليلها: المطابقة ، القسمة الإقليدية وجدول هورنر.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والمتراجحات من الدرجة الثانية ومضاعفة التربيع.</w:t>
            </w:r>
          </w:p>
        </w:tc>
      </w:tr>
    </w:tbl>
    <w:p>
      <w:pPr>
        <w:bidi/>
        <w:spacing w:before="0" w:after="0"/>
      </w:pPr>
    </w:p>
    <w:bookmarkStart w:id="20" w:name="تذكير-بقواعد-الحساب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تذكير بقواعد الحساب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المتطابقات الشهيرة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82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385"/>
              <w:gridCol w:w="3815"/>
            </w:tblGrid>
            <w:tr>
              <w:trPr>
                <w:tblHeader w:val="true"/>
              </w:trPr>
              <w:tc>
                <w:tcPr>
                  <w:tcW w:w="438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من الدرجة الثالثة</w:t>
                  </w:r>
                </w:p>
              </w:tc>
              <w:tc>
                <w:tcPr>
                  <w:tcW w:w="381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من الدرجة الثانية</w:t>
                  </w:r>
                </w:p>
              </w:tc>
            </w:tr>
            <w:tr>
              <w:tc>
                <w:tcPr>
                  <w:tcW w:w="43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a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</w:p>
              </w:tc>
              <w:tc>
                <w:tcPr>
                  <w:tcW w:w="3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</w:tr>
            <w:tr>
              <w:tc>
                <w:tcPr>
                  <w:tcW w:w="43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a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</w:p>
              </w:tc>
              <w:tc>
                <w:tcPr>
                  <w:tcW w:w="3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</w:tr>
            <w:tr>
              <w:tc>
                <w:tcPr>
                  <w:tcW w:w="43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a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oMath>
                </w:p>
              </w:tc>
              <w:tc>
                <w:tcPr>
                  <w:tcW w:w="3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</m:oMath>
                </w:p>
              </w:tc>
            </w:tr>
            <w:tr>
              <w:tc>
                <w:tcPr>
                  <w:tcW w:w="43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a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oMath>
                </w:p>
              </w:tc>
              <w:tc>
                <w:tcPr>
                  <w:tcW w:w="381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القيمة المطلقة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t>  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y</m:t>
                    </m:r>
                  </m:e>
                </m:d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≤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y</m:t>
                    </m:r>
                  </m:e>
                </m:d>
              </m:oMath>
            </m:oMathPara>
          </w:p>
          <w:p>
            <w:pPr>
              <w:bidi/>
              <w:jc w:val="center"/>
            </w:pPr>
            <m:oMath>
              <m:r>
                <m:t>​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t>  </m:t>
              </m:r>
              <m:r>
                <m:rPr>
                  <m:sty m:val="p"/>
                </m:rPr>
                <m:t>;</m:t>
              </m:r>
              <m:r>
                <m:t>  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​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  <m:r>
                <m:t>  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bookmarkEnd w:id="20"/>
    <w:bookmarkStart w:id="22" w:name="عموميات-حول-الدوال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عموميات حول الدوال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 ومجموعة التعريف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تُرفق بكل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مجموعة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عدداً حقيقياً وحيداً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الأعداد الحقيقية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 حساب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ممكناً.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سابقة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ولتعيين السوابق نحل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مجموعة التعريف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402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2485"/>
            </w:tblGrid>
            <w:tr>
              <w:trPr>
                <w:tblHeader w:val="true"/>
              </w:trP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الشرط</w:t>
                  </w:r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شكل الدالة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كثير حدود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oMath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rad>
                  </m:oMath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u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rad>
                      </m:den>
                    </m:f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في حالة مجموع أو فرق أو جداء أو قسمة دالتين أو أكثر، تكون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تقاطع مجموعات تعريف هذه الدوال.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التمثيل البياني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التمثيل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نقول 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اتجاه التغير على مجال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I</m:t>
              </m:r>
            </m:oMath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من أجل كل 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(تحافظ على الترتيب).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(تعكس الترتيب).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نقول 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رتيبة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متزايدة أو متناقصة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علاقة بين اتجاه تغير دالة وإشارتها.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صورة مجال بدالة رتيبة تماماً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وإذا كانت متناقصة تماماً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1" w:name="الدوال-المرجعية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rPr>
          <w:rtl/>
        </w:rPr>
        <w:tab/>
      </w:r>
      <w:r>
        <w:rPr>
          <w:rtl/>
        </w:rPr>
        <w:t xml:space="preserve">الدوال المرجعية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الدوال المرجعية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034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623"/>
              <w:gridCol w:w="3152"/>
              <w:gridCol w:w="1259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التمثيل البياني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اتجاه التغير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الدالة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024128" cy="736092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766933870e334481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4128" cy="73609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متناقصة تماماً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ومتزايدة تماماً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مربع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024128" cy="1202436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f7ade8dd470ecc28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4128" cy="120243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متناقصة تماماً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مقلوب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024128" cy="493776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af44e146a26c2280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4128" cy="49377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متزايدة تماماً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الجذر التربيعي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024128" cy="644652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bb1bd6225a67a4a0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4128" cy="64465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متناقصة تماماً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ومتزايدة تماماً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القيمة المطلقة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024128" cy="1143000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61f743472f6396ad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4128" cy="1143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متزايدة تماماً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مكعب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21"/>
    <w:bookmarkEnd w:id="22"/>
    <w:bookmarkStart w:id="23" w:name="العمليات-على-الدوال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العمليات على الدوال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تساوي دالتين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القول عن دالتين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إنهما متساويتان يعني أن لهما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نفس مجموعة التعريف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ونكتب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≠</m:t>
              </m:r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العمليات الجبرية (</w:t>
            </w:r>
            <m:oMath>
              <m:r>
                <w:rPr>
                  <w:b/>
                  <w:bCs/>
                  <w:color w:val="FFFFFF"/>
                </w:rPr>
                <m:t>k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λ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عددان حقيقيان)</w:t>
            </w:r>
          </w:p>
        </w:tc>
      </w:tr>
      <w:tr>
        <w:tc>
          <w:tcPr>
            <w:tcW w:w="9864" w:type="dxa"/>
            <w:shd w:val="clear" w:color="auto" w:fill="F4F6FA"/>
          </w:tcPr>
          <w:tbl>
            <w:tblPr>
              <w:tblStyle w:val="Table"/>
              <w:tblW w:w="9523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789"/>
              <w:gridCol w:w="2136"/>
              <w:gridCol w:w="1319"/>
              <w:gridCol w:w="3279"/>
            </w:tblGrid>
            <w:tr>
              <w:trPr>
                <w:tblHeader w:val="true"/>
              </w:trPr>
              <w:tc>
                <w:tcPr>
                  <w:tcW w:w="2789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مجموعة التعريف</w:t>
                  </w:r>
                </w:p>
              </w:tc>
              <w:tc>
                <w:tcPr>
                  <w:tcW w:w="2136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التعريف</w:t>
                  </w:r>
                </w:p>
              </w:tc>
              <w:tc>
                <w:tcPr>
                  <w:tcW w:w="1319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الرمز</w:t>
                  </w:r>
                </w:p>
              </w:tc>
              <w:tc>
                <w:tcPr>
                  <w:tcW w:w="3279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العملية</w:t>
                  </w:r>
                </w:p>
              </w:tc>
            </w:tr>
            <w:tr>
              <w:tc>
                <w:tcPr>
                  <w:tcW w:w="278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</w:p>
              </w:tc>
              <w:tc>
                <w:tcPr>
                  <w:tcW w:w="21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oMath>
                </w:p>
              </w:tc>
              <w:tc>
                <w:tcPr>
                  <w:tcW w:w="131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oMath>
                </w:p>
              </w:tc>
              <w:tc>
                <w:tcPr>
                  <w:tcW w:w="3279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مجموع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>
                  <w:tcW w:w="278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</w:p>
              </w:tc>
              <w:tc>
                <w:tcPr>
                  <w:tcW w:w="21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g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131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oMath>
                </w:p>
              </w:tc>
              <w:tc>
                <w:tcPr>
                  <w:tcW w:w="3279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مجموع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</m:oMath>
                </w:p>
              </w:tc>
            </w:tr>
            <w:tr>
              <w:tc>
                <w:tcPr>
                  <w:tcW w:w="278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</w:p>
              </w:tc>
              <w:tc>
                <w:tcPr>
                  <w:tcW w:w="21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  <m:r>
                          <m:t>f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131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λ</m:t>
                    </m:r>
                    <m:r>
                      <m:t>f</m:t>
                    </m:r>
                  </m:oMath>
                </w:p>
              </w:tc>
              <w:tc>
                <w:tcPr>
                  <w:tcW w:w="3279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جداء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بالعدد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λ</m:t>
                    </m:r>
                  </m:oMath>
                </w:p>
              </w:tc>
            </w:tr>
            <w:tr>
              <w:tc>
                <w:tcPr>
                  <w:tcW w:w="278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</w:p>
              </w:tc>
              <w:tc>
                <w:tcPr>
                  <w:tcW w:w="21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g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131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g</m:t>
                    </m:r>
                  </m:oMath>
                </w:p>
              </w:tc>
              <w:tc>
                <w:tcPr>
                  <w:tcW w:w="3279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جداء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</m:oMath>
                </w:p>
              </w:tc>
            </w:tr>
            <w:tr>
              <w:tc>
                <w:tcPr>
                  <w:tcW w:w="278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و  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</w:p>
              </w:tc>
              <w:tc>
                <w:tcPr>
                  <w:tcW w:w="21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f</m:t>
                            </m:r>
                          </m:num>
                          <m:den>
                            <m:r>
                              <m:t>g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oMath>
                </w:p>
              </w:tc>
              <w:tc>
                <w:tcPr>
                  <w:tcW w:w="131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oMath>
                </w:p>
              </w:tc>
              <w:tc>
                <w:tcPr>
                  <w:tcW w:w="3279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حاصل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23"/>
    <w:bookmarkStart w:id="24" w:name="تركيب-دالتين-وتفكيك-دال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تركيب دالتين وتفكيك دالة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مركب دالتين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دالتان معرفتان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. مركب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متبوعة بالدالة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</w:p>
          <w:p>
            <w:pPr>
              <w:bidi/>
              <w:jc w:val="center"/>
            </w:pPr>
            <m:oMath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∘</m:t>
                  </m:r>
                  <m:r>
                    <m:t>f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 حيث </w:t>
            </w:r>
            <m:oMath>
              <m:r>
                <m:t>​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∘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 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∘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∘</m:t>
                  </m:r>
                  <m:r>
                    <m:t>f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∘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∘</m:t>
                  </m:r>
                  <m:r>
                    <m:t>g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نلاحظ: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≠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تركيب الدوال ليس تبديلياً.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تفكيك دالة إلى مركب دالتين مرجعيتين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9523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592"/>
              <w:gridCol w:w="3592"/>
              <w:gridCol w:w="2339"/>
            </w:tblGrid>
            <w:tr>
              <w:trPr>
                <w:tblHeader w:val="true"/>
              </w:trPr>
              <w:tc>
                <w:tcPr>
                  <w:tcW w:w="3592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الدالة الخارجية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</m:oMath>
                </w:p>
              </w:tc>
              <w:tc>
                <w:tcPr>
                  <w:tcW w:w="3592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الدالة الداخلية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</m:oMath>
                </w:p>
              </w:tc>
              <w:tc>
                <w:tcPr>
                  <w:tcW w:w="2339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شكل الدالة</w:t>
                  </w:r>
                </w:p>
              </w:tc>
            </w:tr>
            <w:tr>
              <w:tc>
                <w:tcPr>
                  <w:tcW w:w="359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  <w:tc>
                <w:tcPr>
                  <w:tcW w:w="359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233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  <w:tr>
              <w:tc>
                <w:tcPr>
                  <w:tcW w:w="359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  <w:tc>
                <w:tcPr>
                  <w:tcW w:w="359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233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  <w:tr>
              <w:tc>
                <w:tcPr>
                  <w:tcW w:w="359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  <w:tc>
                <w:tcPr>
                  <w:tcW w:w="359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233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  <w:tr>
              <w:tc>
                <w:tcPr>
                  <w:tcW w:w="359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359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233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|</m:t>
                    </m:r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|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وفي كل حالة: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.   مثال: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Xce36f99a8c3f5bc1e01ca5aba892c2c4b085f47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اتجاه تغير الدوال</w:t>
      </w:r>
      <w:r>
        <w:rPr>
          <w:rtl/>
        </w:rPr>
        <w:t xml:space="preserve"> </w:t>
      </w:r>
      <m:oMath>
        <m:r>
          <m:t>f</m:t>
        </m:r>
        <m:r>
          <m:rPr>
            <m:sty m:val="p"/>
          </m:rPr>
          <m:t>+</m:t>
        </m:r>
        <m:r>
          <m:t>k</m:t>
        </m:r>
      </m:oMath>
      <w:r>
        <w:rPr>
          <w:rtl/>
        </w:rPr>
        <w:t xml:space="preserve"> </w:t>
      </w:r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λ</m:t>
        </m:r>
        <m:r>
          <m:t>f</m:t>
        </m:r>
      </m:oMath>
      <w:r>
        <w:rPr>
          <w:rtl/>
        </w:rPr>
        <w:t xml:space="preserve"> </w:t>
      </w:r>
      <w:r>
        <w:rPr>
          <w:rtl/>
        </w:rPr>
        <w:t xml:space="preserve">،</w:t>
      </w:r>
      <w:r>
        <w:rPr>
          <w:rtl/>
        </w:rPr>
        <w:t xml:space="preserve"> </w:t>
      </w:r>
      <m:oMath>
        <m:rad>
          <m:radPr>
            <m:degHide m:val="on"/>
          </m:radPr>
          <m:deg/>
          <m:e>
            <m:r>
              <m:t>u</m:t>
            </m:r>
          </m:e>
        </m:rad>
      </m:oMath>
      <w:r>
        <w:rPr>
          <w:rtl/>
        </w:rPr>
        <w:t xml:space="preserve"> </w:t>
      </w:r>
      <w:r>
        <w:rPr>
          <w:rtl/>
        </w:rPr>
        <w:t xml:space="preserve">،</w:t>
      </w:r>
      <w:r>
        <w:rPr>
          <w:rtl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u</m:t>
            </m:r>
          </m:den>
        </m:f>
      </m:oMath>
      <w:r>
        <w:rPr>
          <w:rtl/>
        </w:rPr>
        <w:t xml:space="preserve"> </w:t>
      </w:r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رتيبة تماماً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(</w:t>
            </w:r>
            <m:oMath>
              <m:r>
                <m:t>λ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tbl>
            <w:tblPr>
              <w:tblStyle w:val="Table"/>
              <w:tblW w:w="6747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5670"/>
              <w:gridCol w:w="1077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اتجاه التغير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الدالة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للدالتين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نفس اتجاه التغير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إذا كان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لـ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λ</m:t>
                    </m:r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نفس اتجاه التغير ؛ وإذا كان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اتجاها تغيرهما متعاكسان.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λ</m:t>
                    </m:r>
                    <m:r>
                      <m:t>f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إذا كانت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  <w:r>
                    <w:rPr>
                      <w:rtl/>
                    </w:rPr>
                    <w:t xml:space="preserve">: للدالتين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f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نفس اتجاه التغير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f</m:t>
                        </m:r>
                      </m:e>
                    </m:ra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إذا كانت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لا تنعدم ولها إشارة ثابتة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  <w:r>
                    <w:rPr>
                      <w:rtl/>
                    </w:rPr>
                    <w:t xml:space="preserve">: اتجاها تغير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متعاكسان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(</w:t>
                  </w:r>
                  <m:oMath>
                    <m:r>
                      <m:t>g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رتيبة تماماً على مجال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J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يشمل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I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) </w:t>
                  </w:r>
                  <w:r>
                    <w:rPr>
                      <w:rtl/>
                    </w:rPr>
                    <w:br/>
                    <w:t xml:space="preserve">إذا كان لـ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نفس اتجاه التغير فإن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متزايدة تماماً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</w:t>
                  </w:r>
                  <w:r>
                    <w:rPr>
                      <w:rtl/>
                    </w:rPr>
                    <w:br/>
                    <w:t xml:space="preserve">وإذا كان اتجاها تغيرهما متعاكسين فإن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متناقصة تماماً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f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مجموع دالتين متزايدتين تماماً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دالة متزايدة تماماً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(وكذلك للمتناقصتين).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لا يمكن إعطاء قاعدة عامة لاتجاه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×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الحالات.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تماماً.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تماماً،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u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(إشارة ثابتة ولا تنعدم) ، متناقصة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متناقصة 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شرط الإشارة الثابتة ضروري في قاعدة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 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متناقصة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كله (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) ؛ هي متناقصة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حدة.</w:t>
            </w:r>
          </w:p>
        </w:tc>
      </w:tr>
    </w:tbl>
    <w:p>
      <w:pPr>
        <w:bidi/>
        <w:spacing w:before="0" w:after="0"/>
      </w:pPr>
    </w:p>
    <w:bookmarkEnd w:id="25"/>
    <w:bookmarkStart w:id="26" w:name="التمثيلات-البيانية-المستنتج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التمثيلات البيانية المستنتجة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استنتاج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C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g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انطلاقاً 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C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λ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أعداد حقيقية)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84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229"/>
              <w:gridCol w:w="1172"/>
              <w:gridCol w:w="144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التحويل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شرط الوجود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عبارة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صورة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بالانسحاب الذي شعاعه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t> </m:t>
                    </m:r>
                    <m:acc>
                      <m:accPr>
                        <m:chr m:val="⃗"/>
                      </m:accPr>
                      <m:e>
                        <m:r>
                          <m:t>j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صورة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بالانسحاب الذي شعاعه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t> </m:t>
                    </m:r>
                    <m:acc>
                      <m:accPr>
                        <m:chr m:val="⃗"/>
                      </m:accPr>
                      <m:e>
                        <m:r>
                          <m:t>i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صورة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بالانسحاب الذي شعاعه</w:t>
                  </w:r>
                  <w:r>
                    <w:rPr>
                      <w:rtl/>
                    </w:rPr>
                    <w:t xml:space="preserve"> </w:t>
                  </w:r>
                  <m:oMath>
                    <m:acc>
                      <m:accPr>
                        <m:chr m:val="⃗"/>
                      </m:accPr>
                      <m:e>
                        <m:r>
                          <m:t>v</m:t>
                        </m:r>
                      </m:e>
                    </m:acc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no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</m:den>
                        </m:f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نضرب ترتيب كل نقطة من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λ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λ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نظير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بالنسبة لمحور الفواصل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نظير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بالنسبة لمحور التراتيب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نظير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بالنسبة لمبدأ المعلم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ينطبق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ويناظره بالنسبة لمحور الفواصل 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|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|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g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زوجية: ينطبق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 أجل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ثم نكمل بالتناظر بالنسبة لمحور التراتيب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e>
                  </m:d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7304"/>
              <w:gridCol w:w="2672"/>
            </w:tblGrid>
            <w:tr>
              <w:tc>
                <w:tcPr>
                  <w:tcW w:w="7304" w:type="dxa"/>
                </w:tcPr>
                <w:p>
                  <w:pPr>
                    <w:numPr>
                      <w:ilvl w:val="0"/>
                      <w:numId w:val="1007"/>
                    </w:numPr>
                    <w:bidi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صورة منحنى الدالة مربع بالانسحاب الذي شعاعه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acc>
                      <m:accPr>
                        <m:chr m:val="⃗"/>
                      </m:accPr>
                      <m:e>
                        <m:r>
                          <m:t>j</m:t>
                        </m:r>
                      </m:e>
                    </m:acc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07"/>
                    </w:numPr>
                    <w:bidi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ينطبق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لما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أي لما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07"/>
                    </w:numPr>
                    <w:bidi/>
                  </w:pPr>
                  <w:r>
                    <w:rPr>
                      <w:rtl/>
                    </w:rPr>
                    <w:t xml:space="preserve">لما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يكون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نظير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بالنسبة لمحور الفواصل.</w:t>
                  </w:r>
                </w:p>
              </w:tc>
              <w:tc>
                <w:tcPr>
                  <w:tcW w:w="2672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481328" cy="1664208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7c1bab78c8eaa036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1328" cy="166420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26"/>
    <w:bookmarkStart w:id="27" w:name="تغيير-المعلم-الشفعية-والتناظر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تغيير المعلم، الشفعية والتناظر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دساتير تغيير المعلم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المستوي.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إحداثيي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إحداثييها في المعلم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وتُستنتج هذه الدساتير من علاقة شال:  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Ω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Ω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الشفعية</w:t>
            </w:r>
          </w:p>
        </w:tc>
      </w:tr>
      <w:tr>
        <w:tc>
          <w:tcPr>
            <w:tcW w:w="9864" w:type="dxa"/>
            <w:shd w:val="clear" w:color="auto" w:fill="F4F6FA"/>
          </w:tcPr>
          <w:tbl>
            <w:tblPr>
              <w:tblStyle w:val="Table"/>
              <w:tblW w:w="684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2613"/>
              <w:gridCol w:w="3057"/>
              <w:gridCol w:w="1172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التفسير الهندسي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التعريف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متناظر بالنسبة لمحور التراتيب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متناظرة بالنسبة لـ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دالة زوجية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متناظر بالنسبة لمبدأ المعلم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متناظرة بالنسبة لـ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دالة فردية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يعيد نفسه على كل مجال طوله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T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دالة دورية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محور التناظر ومركز التناظر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74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3373"/>
              <w:gridCol w:w="3373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النقطة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β</m:t>
                        </m:r>
                      </m:e>
                    </m:d>
                  </m:oMath>
                  <w:r>
                    <w:rPr>
                      <w:b/>
                      <w:bCs/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مركز تناظر لـ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المستقيم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</m:oMath>
                  <w:r>
                    <w:rPr>
                      <w:b/>
                      <w:bCs/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محور تناظر لـ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من أجل كل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: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من أجل كل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: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أو:  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أو:  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أو: في المعلم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i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j</m:t>
                            </m:r>
                          </m:e>
                        </m:acc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فردية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أو: في المعلم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i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j</m:t>
                            </m:r>
                          </m:e>
                        </m:acc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0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زوجية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8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دالة فردية،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bookmarkStart w:id="28" w:name="التقاطع-مع-المحورين-والمناقشة-البياني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التقاطع مع المحورين والمناقشة البيانية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قراءات بيانية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84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593"/>
              <w:gridCol w:w="2249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كيفية الإجابة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السؤال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نحل المعادلة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تقاطع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 محور الفواصل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(إذا كان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تقاطع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 محور التراتيب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فواصل النقط المشتركة بين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حل المعادلة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بيانياً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فواصل نقط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الواقعة فوق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حل المتراجحة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بيانياً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فوق محور الفواصل، 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 هو تحته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المناقشة البيانية حسب قيم الوسيط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نحرك المستقيم ونعد نقط التقاطع.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المستقيمات الموازية للمستقيم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 مستقيمات دورانية تشمل النقطة الثابتة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32" w:name="كثيرات-الحدود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كثيرات الحدود</w:t>
      </w:r>
    </w:p>
    <w:bookmarkStart w:id="29" w:name="تعاريف"/>
    <w:p>
      <w:pPr>
        <w:pStyle w:val="Heading2"/>
        <w:bidi/>
      </w:pPr>
      <w:r>
        <w:rPr>
          <w:rStyle w:val="SectionNumber"/>
          <w:rtl/>
        </w:rPr>
        <w:t xml:space="preserve">9.1</w:t>
      </w:r>
      <w:r>
        <w:rPr>
          <w:rtl/>
        </w:rPr>
        <w:tab/>
      </w:r>
      <w:r>
        <w:rPr>
          <w:rtl/>
        </w:rPr>
        <w:t xml:space="preserve">تعاريف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كثير حدود ، درجته ومعاملاته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كثير حدود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 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معاملاته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درجة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الحدود (أكبر أس للمتغير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معامله غير معدوم) 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المعامل الرئيسي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الحد الثابت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كثير الحدود الذي كل معاملاته معدومة 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كثير الحدود المعدوم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(ليست له درجة) ، والدالة الثابتة غير المعدومة كثير حدود من الدرجة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جذر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لكثير الحدود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1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 الدرجة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المعاملات بالترتيب: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المعامل الرئيسي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 الثابت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الدرجة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ومعاملاته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(نكتب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أس غائب: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54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33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جذراً.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مبرهنات (مبدأ المطابقة)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يكون كثير حدود معدوماً إذا وفقط إذا كانت كل معاملاته معدومة.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يتساوى كثيرا حدود غير معدومين إذا وفقط إذا كانا من نفس الدرجة وكانت معاملات الحدود من نفس الدرجة متساوية (</w:t>
            </w:r>
            <w:r>
              <w:rPr>
                <w:b/>
                <w:bCs/>
                <w:rtl/>
              </w:rPr>
              <w:t xml:space="preserve">مبدأ المطابقة</w:t>
            </w:r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جداء كثيري حدود درجتاهما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كثير حدود درجته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p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معناه: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التحليل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حدود درجته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عدداً حقيقياً.</w:t>
            </w:r>
          </w:p>
          <w:p>
            <w:p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 إذا وفقط إذا وجد كثير حدود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درجته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كيف نجد جذراً واضحاً؟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نجرب الأعداد البسيطة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(إذا كانت المعاملات صحيحة والمعامل الرئيسي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نجرب قواسم الحد الثابت).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 مجموع المعاملات معدوماً 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؛ مثال: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  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؛ مثال: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:  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ثلاث-طرق-لتعيين-gx-حيث-fxx-alphagx"/>
    <w:p>
      <w:pPr>
        <w:pStyle w:val="Heading2"/>
        <w:bidi/>
      </w:pPr>
      <w:r>
        <w:rPr>
          <w:rStyle w:val="SectionNumber"/>
          <w:rtl/>
        </w:rPr>
        <w:t xml:space="preserve">9.2</w:t>
      </w:r>
      <w:r>
        <w:rPr>
          <w:rtl/>
        </w:rPr>
        <w:tab/>
      </w:r>
      <w:r>
        <w:rPr>
          <w:rtl/>
        </w:rPr>
        <w:t xml:space="preserve">ثلاث طرق لتعيين</w:t>
      </w:r>
      <w:r>
        <w:rPr>
          <w:rtl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tl/>
        </w:rPr>
        <w:t xml:space="preserve"> </w:t>
      </w:r>
      <w:r>
        <w:rPr>
          <w:rtl/>
        </w:rPr>
        <w:t xml:space="preserve">حيث</w:t>
      </w:r>
      <w:r>
        <w:rPr>
          <w:rtl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α</m:t>
            </m:r>
          </m:e>
        </m:d>
        <m:r>
          <m:t> </m:t>
        </m:r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</w:p>
    <w:p>
      <w:pPr>
        <w:bidi/>
      </w:pPr>
      <w:r>
        <w:rPr>
          <w:rtl/>
        </w:rPr>
        <w:t xml:space="preserve">نطبق الطرق الثلاث على نفس المثال:  </w:t>
      </w:r>
      <w:r>
        <w:rPr>
          <w:rtl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11</m:t>
        </m:r>
        <m:r>
          <m:t>x</m:t>
        </m:r>
        <m:r>
          <m:rPr>
            <m:sty m:val="p"/>
          </m:rPr>
          <m:t>+</m:t>
        </m:r>
        <m:r>
          <m:t>6</m:t>
        </m:r>
      </m:oMath>
      <w:r>
        <w:rPr>
          <w:rtl/>
        </w:rPr>
        <w:t xml:space="preserve"> </w:t>
      </w:r>
      <w:r>
        <w:rPr>
          <w:rtl/>
        </w:rPr>
        <w:t xml:space="preserve">  مع الجذر</w:t>
      </w:r>
      <w:r>
        <w:rPr>
          <w:rtl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3</m:t>
        </m:r>
      </m:oMath>
      <w:r>
        <w:rPr>
          <w:rtl/>
        </w:rPr>
        <w:t xml:space="preserve"> </w:t>
      </w:r>
      <w:r>
        <w:rPr>
          <w:rtl/>
        </w:rPr>
        <w:t xml:space="preserve"> (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).</w:t>
      </w:r>
    </w:p>
    <w:p>
      <w:pPr>
        <w:bidi/>
      </w:pPr>
      <w:r>
        <w:rPr>
          <w:rtl/>
        </w:rPr>
        <w:t xml:space="preserve">بما أن</w:t>
      </w:r>
      <w:r>
        <w:rPr>
          <w:rtl/>
        </w:rPr>
        <w:t xml:space="preserve"> </w:t>
      </w:r>
      <m:oMath>
        <m:r>
          <m:t>f</m:t>
        </m:r>
      </m:oMath>
      <w:r>
        <w:rPr>
          <w:rtl/>
        </w:rPr>
        <w:t xml:space="preserve"> </w:t>
      </w:r>
      <w:r>
        <w:rPr>
          <w:rtl/>
        </w:rPr>
        <w:t xml:space="preserve">من الدرجة</w:t>
      </w:r>
      <w:r>
        <w:rPr>
          <w:rtl/>
        </w:rPr>
        <w:t xml:space="preserve"> </w:t>
      </w:r>
      <m:oMath>
        <m:r>
          <m:t>3</m:t>
        </m:r>
      </m:oMath>
      <w:r>
        <w:rPr>
          <w:rtl/>
        </w:rPr>
        <w:t xml:space="preserve"> </w:t>
      </w:r>
      <w:r>
        <w:rPr>
          <w:rtl/>
        </w:rPr>
        <w:t xml:space="preserve">فإن</w:t>
      </w:r>
      <w:r>
        <w:rPr>
          <w:rtl/>
        </w:rPr>
        <w:t xml:space="preserve"> </w:t>
      </w:r>
      <m:oMath>
        <m:r>
          <m:t>g</m:t>
        </m:r>
      </m:oMath>
      <w:r>
        <w:rPr>
          <w:rtl/>
        </w:rPr>
        <w:t xml:space="preserve"> </w:t>
      </w:r>
      <w:r>
        <w:rPr>
          <w:rtl/>
        </w:rPr>
        <w:t xml:space="preserve">من الدرجة</w:t>
      </w:r>
      <w:r>
        <w:rPr>
          <w:rtl/>
        </w:rPr>
        <w:t xml:space="preserve"> </w:t>
      </w:r>
      <m:oMath>
        <m:r>
          <m:t>2</m:t>
        </m:r>
      </m:oMath>
      <w:r>
        <w:rPr>
          <w:rtl/>
        </w:rPr>
        <w:t xml:space="preserve">:  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rPr>
          <w:rtl/>
        </w:rPr>
        <w:t xml:space="preserve">.</w:t>
      </w: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1: المطابقة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ننشر: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a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b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a</m:t>
                    </m:r>
                  </m:e>
                </m:d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b</m:t>
                    </m:r>
                  </m:e>
                </m:d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نطابق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(معاملات الحدود من نفس الدرجة متساوية):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6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(تحقق المعادلة الأخيرة: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إذن:  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القسمة الإقليدية لكثيري حدود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كثيري حدود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معدوم) ، يوجد كثيرا حدود وحيدان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b/>
                <w:bCs/>
                <w:rtl/>
              </w:rPr>
              <w:t xml:space="preserve">الحاصل</w:t>
            </w:r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b/>
                <w:bCs/>
                <w:rtl/>
              </w:rPr>
              <w:t xml:space="preserve">الباقي</w:t>
            </w:r>
            <w:r>
              <w:rPr>
                <w:rtl/>
              </w:rPr>
              <w:t xml:space="preserve">) 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t>q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r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 درجة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تماماً من درجة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الباقي عدد ثابت ، وهو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(نعوض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المساواة).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باقي قسمة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معدوماً.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2: القسمة الإقليدية (الوضع العمودي)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ونرتب الحدود حسب القوى المتناقصة (نكتب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أس غائب):</w:t>
            </w:r>
          </w:p>
          <w:tbl>
            <w:tblPr>
              <w:tblStyle w:val="Table"/>
              <w:tblW w:w="710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0" w:lastRow="0" w:firstColumn="0" w:lastColumn="0" w:noHBand="0" w:noVBand="0" w:val="0000"/>
            </w:tblPr>
            <w:tblGrid>
              <w:gridCol w:w="1345"/>
              <w:gridCol w:w="1345"/>
              <w:gridCol w:w="1345"/>
              <w:gridCol w:w="965"/>
              <w:gridCol w:w="2105"/>
            </w:tblGrid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  <m:r>
                      <m:t>x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oMath>
                </w:p>
              </w:tc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  <m:r>
                      <m:t>x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oMath>
                </w:p>
              </w:tc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x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oMath>
                </w:p>
              </w:tc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oMath>
                </w:p>
              </w:tc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numPr>
                <w:ilvl w:val="0"/>
                <w:numId w:val="1016"/>
              </w:numPr>
              <w:bidi/>
              <w:spacing w:before="120"/>
            </w:pPr>
            <w:r>
              <w:rPr>
                <w:rtl/>
              </w:rPr>
              <w:t xml:space="preserve">نقسم الحد الأعلى درجة: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نكتبه تحت القاسم.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نضرب: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ونكتب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معاكسه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نجمع: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نعيد: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t>3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نجمع مع المعاكس: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الباقي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نتوقف لما تصبح درجة الباقي أصغر من درجة القاسم.</w:t>
            </w:r>
          </w:p>
          <w:p>
            <w:pPr>
              <w:bidi/>
            </w:pPr>
            <w:r>
              <w:rPr>
                <w:rtl/>
              </w:rPr>
              <w:t xml:space="preserve">الحاصل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  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3: جدول هورنر (للقسمة 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α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نكتب معاملات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مرتبة (مع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أس غائب) ، والعدد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اليسار: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092"/>
              <w:gridCol w:w="823"/>
              <w:gridCol w:w="1452"/>
              <w:gridCol w:w="1452"/>
              <w:gridCol w:w="1812"/>
              <w:gridCol w:w="2890"/>
            </w:tblGrid>
            <w:tr>
              <w:trPr>
                <w:tblHeader w:val="true"/>
              </w:trPr>
              <w:tc>
                <w:tcPr>
                  <w:tcW w:w="109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82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  <w:tc>
                <w:tcPr>
                  <w:tcW w:w="145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145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</m:oMath>
                </w:p>
              </w:tc>
              <w:tc>
                <w:tcPr>
                  <w:tcW w:w="181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6</m:t>
                    </m:r>
                  </m:oMath>
                </w:p>
              </w:tc>
              <w:tc>
                <w:tcPr>
                  <w:tcW w:w="2890" w:type="dxa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معاملات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</w:p>
              </w:tc>
            </w:tr>
            <w:tr>
              <w:tc>
                <w:tcPr>
                  <w:tcW w:w="109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</w:p>
              </w:tc>
              <w:tc>
                <w:tcPr>
                  <w:tcW w:w="82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↓</m:t>
                    </m:r>
                  </m:oMath>
                </w:p>
              </w:tc>
              <w:tc>
                <w:tcPr>
                  <w:tcW w:w="145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</w:p>
              </w:tc>
              <w:tc>
                <w:tcPr>
                  <w:tcW w:w="145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9</m:t>
                    </m:r>
                  </m:oMath>
                </w:p>
              </w:tc>
              <w:tc>
                <w:tcPr>
                  <w:tcW w:w="181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oMath>
                </w:p>
              </w:tc>
              <w:tc>
                <w:tcPr>
                  <w:tcW w:w="2890" w:type="dxa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</w:p>
              </w:tc>
            </w:tr>
            <w:tr>
              <w:tc>
                <w:tcPr>
                  <w:tcW w:w="1092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2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  <w:tc>
                <w:tcPr>
                  <w:tcW w:w="145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145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181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0</m:t>
                    </m:r>
                  </m:oMath>
                </w:p>
              </w:tc>
              <w:tc>
                <w:tcPr>
                  <w:tcW w:w="2890" w:type="dxa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نجمع العمودين</w:t>
                  </w:r>
                </w:p>
              </w:tc>
            </w:tr>
          </w:tbl>
          <w:p>
            <w:pPr>
              <w:numPr>
                <w:ilvl w:val="0"/>
                <w:numId w:val="1017"/>
              </w:numPr>
              <w:bidi/>
              <w:spacing w:before="120"/>
            </w:pPr>
            <w:r>
              <w:rPr>
                <w:rtl/>
              </w:rPr>
              <w:t xml:space="preserve">ننزل المعامل الأول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نضربه في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ونكتب الناتج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المعامل الموالي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نجمع: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نكرر: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الخانة الأخيرة هي الباقي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والأعداد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معاملات الحاصل: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Start w:id="31" w:name="X070cf59728bf7b0f194f64e998c26293e70f2f8"/>
    <w:p>
      <w:pPr>
        <w:pStyle w:val="Heading2"/>
        <w:bidi/>
      </w:pPr>
      <w:r>
        <w:rPr>
          <w:rStyle w:val="SectionNumber"/>
          <w:rtl/>
        </w:rPr>
        <w:t xml:space="preserve">9.3</w:t>
      </w:r>
      <w:r>
        <w:rPr>
          <w:rtl/>
        </w:rPr>
        <w:tab/>
      </w:r>
      <w:r>
        <w:rPr>
          <w:rtl/>
        </w:rPr>
        <w:t xml:space="preserve">التحليل الكامل ، الإشارة ، المعادلات والمتراجحات</w:t>
      </w: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تحليل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3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11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6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وإشارته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8"/>
              </w:numPr>
              <w:bidi/>
            </w:pPr>
            <w:r>
              <w:rPr>
                <w:b/>
                <w:bCs/>
                <w:rtl/>
              </w:rPr>
              <w:t xml:space="preserve">تحليل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(بالمطابقة: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a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  (يمكن أيضاً استعمال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b/>
                <w:bCs/>
                <w:rtl/>
              </w:rPr>
              <w:t xml:space="preserve">التحليل الكامل: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وجذور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b/>
                <w:bCs/>
                <w:rtl/>
              </w:rPr>
              <w:t xml:space="preserve">جدول الإشارة:</w:t>
            </w:r>
          </w:p>
          <w:tbl>
            <w:tblPr>
              <w:tblStyle w:val="Table"/>
              <w:tblW w:w="7815" w:type="dxa"/>
              <w:jc w:val="center"/>
              <w:tblInd w:w="72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45"/>
              <w:gridCol w:w="965"/>
              <w:gridCol w:w="965"/>
              <w:gridCol w:w="870"/>
              <w:gridCol w:w="965"/>
              <w:gridCol w:w="870"/>
              <w:gridCol w:w="870"/>
              <w:gridCol w:w="965"/>
            </w:tblGrid>
            <w:tr>
              <w:trPr>
                <w:tblHeader w:val="true"/>
              </w:trP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</w:t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 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</w:tr>
          </w:tbl>
          <w:p>
            <w:pPr>
              <w:numPr>
                <w:ilvl w:val="0"/>
                <w:numId w:val="1018"/>
              </w:numPr>
              <w:bidi/>
              <w:spacing w:before="120"/>
            </w:pPr>
            <w:r>
              <w:rPr>
                <w:b/>
                <w:bCs/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b/>
                <w:bCs/>
                <w:rtl/>
              </w:rPr>
              <w:t xml:space="preserve">المتراجحة: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borderBox>
                <m:e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كثير حدود من الدرجة 4 له جذران معلومان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هورنر مرتين: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نقسم الحاصل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60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45"/>
              <w:gridCol w:w="870"/>
              <w:gridCol w:w="965"/>
              <w:gridCol w:w="965"/>
              <w:gridCol w:w="965"/>
              <w:gridCol w:w="965"/>
            </w:tblGrid>
            <w:tr>
              <w:trPr>
                <w:tblHeader w:val="true"/>
              </w:trP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↓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0</m:t>
                    </m:r>
                  </m:oMath>
                </w:p>
              </w:tc>
            </w:tr>
            <w:t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↓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إذن: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بالمطابقة (حل آخر):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فنجد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91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65"/>
              <w:gridCol w:w="965"/>
              <w:gridCol w:w="965"/>
              <w:gridCol w:w="870"/>
              <w:gridCol w:w="965"/>
              <w:gridCol w:w="870"/>
              <w:gridCol w:w="870"/>
              <w:gridCol w:w="870"/>
              <w:gridCol w:w="870"/>
              <w:gridCol w:w="965"/>
            </w:tblGrid>
            <w:tr>
              <w:trPr>
                <w:tblHeader w:val="true"/>
              </w:trPr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</w:t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 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∪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أي طريقة أختار؟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96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5068"/>
              <w:gridCol w:w="190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متى نستعملها؟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نعرف جذراً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ودرجة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صغيرة: نكتب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وننشر ثم نطابق. تصلح أيضاً مع قاسم من الدرجة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مثل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المطابقة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لكل قاسم (من الدرجة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 أكثر) ، حتى لو لم يكن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جذراً: تعطي الحاصل والباقي.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القسمة الإقليدية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أسرع طريقة للقسمة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فقط ؛ الخانة الأخيرة تعطي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ونكررها لجذر ثانٍ.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جدول هورنر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نجرب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…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 نجمع الحدود (مثلاً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لإيجاد جذر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نحلل إلى جداء عوامل من الدرجة الأولى (أو الثانية) ، ثم جدول الإشارة.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الإشارة والمتراجحات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31"/>
    <w:bookmarkEnd w:id="32"/>
    <w:bookmarkStart w:id="33" w:name="المعادلات-والمتراجحات-من-الدرجة-الثانية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المعادلات والمتراجحات من الدرجة الثانية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الشكل النموذجي والمميز 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  <w:jc w:val="center"/>
            </w:pPr>
            <m:oMath>
              <m:r>
                <m:t>​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2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Δ</m:t>
                      </m:r>
                    </m:num>
                    <m:den>
                      <m:r>
                        <m:t>4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 حيث </w:t>
            </w:r>
            <m:oMath>
              <m:r>
                <m:t>​</m:t>
              </m:r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c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وإشارة ثلاثي الحدود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952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81"/>
              <w:gridCol w:w="2719"/>
              <w:gridCol w:w="3971"/>
              <w:gridCol w:w="1051"/>
            </w:tblGrid>
            <w:tr>
              <w:trPr>
                <w:tblHeader w:val="true"/>
              </w:trPr>
              <w:tc>
                <w:tcPr>
                  <w:tcW w:w="17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Δ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</w:p>
              </w:tc>
              <w:tc>
                <w:tcPr>
                  <w:tcW w:w="271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Δ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>
                  <w:tcW w:w="39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Δ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</w:p>
              </w:tc>
              <w:tc>
                <w:tcPr>
                  <w:tcW w:w="1051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78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لا توجد حلول</w:t>
                  </w:r>
                </w:p>
              </w:tc>
              <w:tc>
                <w:tcPr>
                  <w:tcW w:w="271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2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(حل مضاعف)</w:t>
                  </w:r>
                </w:p>
              </w:tc>
              <w:tc>
                <w:tcPr>
                  <w:tcW w:w="39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Δ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،  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Δ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t>a</m:t>
                        </m:r>
                      </m:den>
                    </m:f>
                  </m:oMath>
                </w:p>
              </w:tc>
              <w:tc>
                <w:tcPr>
                  <w:tcW w:w="105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الحلول</w:t>
                  </w:r>
                </w:p>
              </w:tc>
            </w:tr>
            <w:tr>
              <w:tc>
                <w:tcPr>
                  <w:tcW w:w="178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لا يحلل</w:t>
                  </w:r>
                </w:p>
              </w:tc>
              <w:tc>
                <w:tcPr>
                  <w:tcW w:w="271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>
                  <w:tcW w:w="39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05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التحليل</w:t>
                  </w:r>
                </w:p>
              </w:tc>
            </w:tr>
            <w:tr>
              <w:tc>
                <w:tcPr>
                  <w:tcW w:w="178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دائماً</w:t>
                  </w:r>
                </w:p>
              </w:tc>
              <w:tc>
                <w:tcPr>
                  <w:tcW w:w="2719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(وينعدم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>
                  <w:tcW w:w="397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خارج الجذرين، وعكسها بينهما</w:t>
                  </w:r>
                </w:p>
              </w:tc>
              <w:tc>
                <w:tcPr>
                  <w:tcW w:w="105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الإشارة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مجموع وجداء الحلين (لما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Δ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≥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a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a</m:t>
                    </m:r>
                  </m:den>
                </m:f>
              </m:oMath>
            </m:oMathPara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يكون عددان مجموعهما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وجداؤهما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للمعادلة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للمعادلة حلان مختلفان في الإشارة.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): حلان موجبان ؛ وإذا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 سالبان.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المعادلات مضاعفة التربيع: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4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c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(مجهول مساعد،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فنحل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نعود إلى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الاحتفاظ بالحلول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المعادلات الصماء: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e>
                  </m:d>
                </m:e>
              </m:ra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rad>
                <m:r>
                  <m:rPr>
                    <m:sty m:val="p"/>
                  </m:rPr>
                  <m:t>=</m:t>
                </m:r>
                <m:r>
                  <m:t>B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B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t>B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والحلان:  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الشكل النموذجي: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التحليل: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الإشارة: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  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b/>
          <w:bCs/>
          <w:rtl/>
        </w:rPr>
        <w:t xml:space="preserve">بالتوفيق للجميع</w:t>
      </w:r>
    </w:p>
    <w:bookmarkEnd w:id="33"/>
    <w:sectPr>
      <w:headerReference w:type="default" r:id="rId15"/>
      <w:footerReference w:type="default" r:id="rId16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الوحدة الأولى: الدوال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الثانية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2026-10-26T13:55:35Z</dcterms:created>
  <dcterms:modified xsi:type="dcterms:W3CDTF">2026-10-26T13:55:35Z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