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النهايات والاستمرارية والاشتقاقية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وأشكال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تذكير: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وثلاثي الحدود، تحليل كثير حدود، الزوجية والفردية، عناصر التناظر، تمثيلات مستنتجة.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النهايات: نهاية منتهية وغير منتهية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 عدد، النهاية من اليمين ومن اليسار، العمليات، حالات عدم التعيين وطرق إزالتها، نهاية دالة مركبة، النهايات المثلثية، المقارنة والحصر.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السلوك التقاربي: المستقيمات المقاربة (أفقي، عمودي، مائل)، الوضع النسبي، المنحنيات المتقاربة، قراءة بيانية.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الاستمرارية: التعريف، الدوال المألوفة، القراءة البيانية، مبرهنة القيم المتوسطة ونتيجتها، الحصر بالتنصيف وبالمسح، صورة مجال.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الاشتقاقية: العدد المشتق، المماس، الاشتقاق من اليمين ومن اليسار، نصف المماس والنقطة الزاوية، التقريب التآلفي، المشتقات والعمليات، الدالة المركبة والدوال المثلثية.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دالة: اتجاه التغير، القيم الحدية، نقطة الانعطاف، المناقشة البيانية (أفقية، مائلة، دورانية)، عائلة دوال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أخطاء شائعة، تمارين محلولة، ثم خلاصة الطرائق.</w:t>
            </w:r>
          </w:p>
        </w:tc>
      </w:tr>
    </w:tbl>
    <w:p>
      <w:pPr>
        <w:bidi/>
        <w:spacing w:before="0" w:after="0"/>
      </w:pPr>
    </w:p>
    <w:bookmarkStart w:id="25" w:name="تذكير-ضرور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تذكير ضروري</w:t>
      </w:r>
    </w:p>
    <w:bookmarkStart w:id="20" w:name="إشارة-axb-aneq0-وإشارة-ثلاثي-الحدود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rPr>
          <w:rtl/>
        </w:rPr>
        <w:tab/>
      </w:r>
      <w:r>
        <w:rPr>
          <w:rtl/>
        </w:rPr>
        <w:t xml:space="preserve">إشارة</w:t>
      </w:r>
      <w:r>
        <w:rPr>
          <w:rtl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tl/>
        </w:rPr>
        <w:t xml:space="preserve"> </w:t>
      </w:r>
      <w:r>
        <w:rPr>
          <w:rtl/>
        </w:rPr>
        <w:t xml:space="preserve"> (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rPr>
          <w:rtl/>
        </w:rPr>
        <w:t xml:space="preserve">) وإشارة ثلاثي الحدود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.  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عكس 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يسار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يمينه: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7223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30b6ddec63aa0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 حسب المميز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Δ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b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c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جذران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Δ</m:t>
                      </m:r>
                    </m:e>
                  </m:rad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؛ التحليل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الإشارة: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خارج الجذرين وعكسها بينهما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جذر مضاعف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؛ التحليل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الإشارة: إشارة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Δ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جذور ولا تحليل؛ الإشارة: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تحليل-كثير-حدود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rPr>
          <w:rtl/>
        </w:rPr>
        <w:tab/>
      </w:r>
      <w:r>
        <w:rPr>
          <w:rtl/>
        </w:rPr>
        <w:t xml:space="preserve">تحليل كثير حدود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جذرًا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فإنه يوجد كثير حدود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درجته أقل بواحد من درجة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  <m:r>
                    <m:t> </m:t>
                  </m:r>
                  <m:r>
                    <m:t>Q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نعيّن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بالمطابقة، أو بالقسمة الإقليدية، أو بطريقة هورنر.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4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a</m:t>
                    </m:r>
                  </m:e>
                </m:d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b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بطريقة هورنر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(معاملات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الجذر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0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95"/>
              <w:gridCol w:w="870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22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P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معاملات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Q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1"/>
    <w:bookmarkStart w:id="22" w:name="الدالة-الزوجية-والدالة-الفردية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rPr>
          <w:rtl/>
        </w:rPr>
        <w:tab/>
      </w:r>
      <w:r>
        <w:rPr>
          <w:rtl/>
        </w:rPr>
        <w:t xml:space="preserve">الدالة الزوجية والدالة الفردية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مجموعة تعريفها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منحناها متناظر بالنسبة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التراتيب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منحناها متناظر بالنسبة إلى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فردية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مركز-تناظر-ومحور-تناظر"/>
    <w:p>
      <w:pPr>
        <w:pStyle w:val="Heading2"/>
        <w:bidi/>
      </w:pPr>
      <w:r>
        <w:rPr>
          <w:rStyle w:val="SectionNumber"/>
          <w:rtl/>
        </w:rPr>
        <w:t xml:space="preserve">1.4</w:t>
      </w:r>
      <w:r>
        <w:rPr>
          <w:rtl/>
        </w:rPr>
        <w:tab/>
      </w:r>
      <w:r>
        <w:rPr>
          <w:rtl/>
        </w:rPr>
        <w:t xml:space="preserve">مركز تناظر ومحور تناظر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مركز تناظر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β</m:t>
                  </m:r>
                </m:e>
              </m:borderBox>
            </m:oMath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محور تناظر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مركز تناظر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تمثيلات-بيانية-مستنتجة-من-c_f"/>
    <w:p>
      <w:pPr>
        <w:pStyle w:val="Heading2"/>
        <w:bidi/>
      </w:pPr>
      <w:r>
        <w:rPr>
          <w:rStyle w:val="SectionNumber"/>
          <w:rtl/>
        </w:rPr>
        <w:t xml:space="preserve">1.5</w:t>
      </w:r>
      <w:r>
        <w:rPr>
          <w:rtl/>
        </w:rPr>
        <w:tab/>
      </w:r>
      <w:r>
        <w:rPr>
          <w:rtl/>
        </w:rPr>
        <w:t xml:space="preserve">تمثيلات بيانية مستنتجة من</w:t>
      </w:r>
      <w:r>
        <w:rPr>
          <w:rtl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f</m:t>
                </m:r>
              </m:sub>
            </m:sSub>
          </m:e>
        </m:d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k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ونظيره بالنسبة إلى محور الفواصل 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ونكمل بالتناظر بالنسبة إلى محور التراتيب (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</m:d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الواقع تحت محور الفواصل (بين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) نرسم نظيره بالنسبة إلى محور الفواصل، والباقي يبقى كما هو.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27632" cy="17556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a681502bed6da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7632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4"/>
    <w:bookmarkEnd w:id="25"/>
    <w:bookmarkStart w:id="30" w:name="النهاي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النهايات</w:t>
      </w:r>
    </w:p>
    <w:bookmarkStart w:id="26" w:name="النهاية-عند-infty-أو-عند--infty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rPr>
          <w:rtl/>
        </w:rPr>
        <w:tab/>
      </w:r>
      <w:r>
        <w:rPr>
          <w:rtl/>
        </w:rPr>
        <w:t xml:space="preserve">النهاية عند</w:t>
      </w:r>
      <w:r>
        <w:rPr>
          <w:rtl/>
        </w:rP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rPr>
          <w:rtl/>
        </w:rPr>
        <w:t xml:space="preserve"> </w:t>
      </w:r>
      <w:r>
        <w:rPr>
          <w:rtl/>
        </w:rPr>
        <w:t xml:space="preserve">أو عند</w:t>
      </w:r>
      <w:r>
        <w:rPr>
          <w:rtl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من الشكل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كل القيم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كبير بالقدر الكافي. نكتب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مفتوح يشمل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يحوي كل القيم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كبير بالقدر الكافي. نكتب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نعرّف بنفس الطريقة النهايات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نهايات الدوال المرجعية (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*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  <m:e/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  <m:e/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±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/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x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زوجيًا،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فرديًا.</w:t>
            </w:r>
          </w:p>
        </w:tc>
      </w:tr>
    </w:tbl>
    <w:p>
      <w:pPr>
        <w:bidi/>
        <w:spacing w:before="0" w:after="0"/>
      </w:pPr>
    </w:p>
    <w:bookmarkEnd w:id="26"/>
    <w:bookmarkStart w:id="27" w:name="X1e5c93fa3de8fe1f7df0d981667978ce4485fbb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rPr>
          <w:rtl/>
        </w:rPr>
        <w:tab/>
      </w:r>
      <w:r>
        <w:rPr>
          <w:rtl/>
        </w:rPr>
        <w:t xml:space="preserve">النهاية عند عدد حقيقي</w:t>
      </w:r>
      <w:r>
        <w:rPr>
          <w:rtl/>
        </w:rPr>
        <w:t xml:space="preserve"> </w:t>
      </w:r>
      <m:oMath>
        <m:r>
          <m:t>a</m:t>
        </m:r>
      </m:oMath>
      <w:r>
        <w:rPr>
          <w:rtl/>
        </w:rPr>
        <w:t xml:space="preserve"> </w:t>
      </w:r>
      <w:r>
        <w:rPr>
          <w:rtl/>
        </w:rPr>
        <w:t xml:space="preserve">– النهاية من اليمين ومن اليسار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7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a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: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من أي 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قريبًا بالقدر الكافي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a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: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قريبة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بالقدر الذي نريد عندما يكون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قريبًا بالقدر الكافي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a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a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للنهاية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اليمين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a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 للنهاية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اليسار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كانت النهايتان من اليمين ومن اليسار موجودتين ومتساويتين.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2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550"/>
              <w:gridCol w:w="7427"/>
            </w:tblGrid>
            <w:tr>
              <w:tc>
                <w:tcPr>
                  <w:tcW w:w="2550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403604" cy="1399032"/>
                        <wp:docPr id="3" name="Picture 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0ad6503ea519e8bb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03604" cy="139903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427" w:type="dxa"/>
                </w:tcPr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</m:sup>
                            </m:sSup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، 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sSup>
                              <m:e>
                                <m:r>
                                  <m:t>2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</m:sup>
                            </m:sSup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النهايتان مختلفتان: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 تقبل نهاية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2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وعند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27"/>
    <w:bookmarkStart w:id="28" w:name="العمليات-على-النهايات"/>
    <w:p>
      <w:pPr>
        <w:pStyle w:val="Heading2"/>
        <w:bidi/>
      </w:pPr>
      <w:r>
        <w:rPr>
          <w:rStyle w:val="SectionNumber"/>
          <w:rtl/>
        </w:rPr>
        <w:t xml:space="preserve">2.3</w:t>
      </w:r>
      <w:r>
        <w:rPr>
          <w:rtl/>
        </w:rPr>
        <w:tab/>
      </w:r>
      <w:r>
        <w:rPr>
          <w:rtl/>
        </w:rPr>
        <w:t xml:space="preserve">العمليات على النهايات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المجموع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g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46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1345"/>
              <w:gridCol w:w="965"/>
              <w:gridCol w:w="965"/>
              <w:gridCol w:w="965"/>
              <w:gridCol w:w="965"/>
              <w:gridCol w:w="1535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r>
                      <m:t>g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ح.ع.ت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الجداء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r>
                <w:rPr>
                  <w:b/>
                  <w:bCs/>
                  <w:color w:val="FFFFFF"/>
                </w:rPr>
                <m:t>g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663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725"/>
              <w:gridCol w:w="1345"/>
              <w:gridCol w:w="1155"/>
              <w:gridCol w:w="1535"/>
              <w:gridCol w:w="870"/>
            </w:tblGrid>
            <w:tr>
              <w:trPr>
                <w:tblHeader w:val="true"/>
              </w:trPr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</m:oMath>
                </w:p>
              </w:tc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r>
                      <m:t>g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g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ح.ع.ت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الإشارة 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تُحدَّد بقاعدة إشارات الجداء.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حاصل القسمة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f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g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9522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478"/>
              <w:gridCol w:w="1295"/>
              <w:gridCol w:w="837"/>
              <w:gridCol w:w="2027"/>
              <w:gridCol w:w="1478"/>
              <w:gridCol w:w="929"/>
              <w:gridCol w:w="1478"/>
            </w:tblGrid>
            <w:tr>
              <w:trPr>
                <w:tblHeader w:val="true"/>
              </w:trPr>
              <w:tc>
                <w:tcPr>
                  <w:tcW w:w="14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</m:oMath>
                </w:p>
              </w:tc>
              <w:tc>
                <w:tcPr>
                  <w:tcW w:w="129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83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</m:oMath>
                </w:p>
              </w:tc>
              <w:tc>
                <w:tcPr>
                  <w:tcW w:w="2027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  <w:tc>
                <w:tcPr>
                  <w:tcW w:w="14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29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478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r>
                      <m:t>g</m:t>
                    </m:r>
                  </m:oMath>
                </w:p>
              </w:tc>
              <w:tc>
                <w:tcPr>
                  <w:tcW w:w="1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  <w:tc>
                <w:tcPr>
                  <w:tcW w:w="83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202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oMath>
                </w:p>
              </w:tc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2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lim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oMath>
                </w:p>
              </w:tc>
              <w:tc>
                <w:tcPr>
                  <w:tcW w:w="1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ℓ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den>
                    </m:f>
                  </m:oMath>
                </w:p>
              </w:tc>
              <w:tc>
                <w:tcPr>
                  <w:tcW w:w="83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027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ح.ع.ت</w:t>
                  </w:r>
                </w:p>
              </w:tc>
              <w:tc>
                <w:tcPr>
                  <w:tcW w:w="929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  <w:tc>
                <w:tcPr>
                  <w:tcW w:w="1478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b/>
                      <w:bCs/>
                      <w:rtl/>
                    </w:rPr>
                    <w:t xml:space="preserve">ح.ع.ت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الإشارة تُحدَّد بقاعدة الإشارات؛ لذلك نحدد دائمًا هل المقام يؤول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حالات عدم التعيين (ح.ع.ت) الأربع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m:t>∞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0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في هذه الحالات لا نستطيع الاستنتاج مباشرة: يجب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تحويل العبارة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أولًا.</w:t>
            </w:r>
          </w:p>
        </w:tc>
      </w:tr>
    </w:tbl>
    <w:p>
      <w:pPr>
        <w:bidi/>
        <w:spacing w:before="0" w:after="0"/>
      </w:pPr>
    </w:p>
    <w:bookmarkEnd w:id="28"/>
    <w:bookmarkStart w:id="29" w:name="X28d5a8f6ea04b27185e3a31bf712c35888002cf"/>
    <w:p>
      <w:pPr>
        <w:pStyle w:val="Heading2"/>
        <w:bidi/>
      </w:pPr>
      <w:r>
        <w:rPr>
          <w:rStyle w:val="SectionNumber"/>
          <w:rtl/>
        </w:rPr>
        <w:t xml:space="preserve">2.4</w:t>
      </w:r>
      <w:r>
        <w:rPr>
          <w:rtl/>
        </w:rPr>
        <w:tab/>
      </w:r>
      <w:r>
        <w:rPr>
          <w:rtl/>
        </w:rPr>
        <w:t xml:space="preserve">كثيرات الحدود والدوال الناطقة عند</w:t>
      </w:r>
      <w:r>
        <w:rPr>
          <w:rtl/>
        </w:rP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نهاية كثير حدود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حده الأعلى درجة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نهاية دالة ناطقة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حاصل قسمة الحدين الأعلى درجة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البسط والمقام.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End w:id="30"/>
    <w:bookmarkStart w:id="36" w:name="إزالة-حالات-عدم-التعيين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إزالة حالات عدم التعيين</w:t>
      </w:r>
    </w:p>
    <w:bookmarkStart w:id="31" w:name="الحالة-dfrac00-عند-عدد-a"/>
    <w:p>
      <w:pPr>
        <w:pStyle w:val="Heading2"/>
        <w:bidi/>
      </w:pPr>
      <w:r>
        <w:rPr>
          <w:rStyle w:val="SectionNumber"/>
          <w:rtl/>
        </w:rPr>
        <w:t xml:space="preserve">3.1</w:t>
      </w:r>
      <w:r>
        <w:rPr>
          <w:rtl/>
        </w:rPr>
        <w:tab/>
      </w:r>
      <w:r>
        <w:rPr>
          <w:rtl/>
        </w:rPr>
        <w:t xml:space="preserve">الحالة</w:t>
      </w:r>
      <w:r>
        <w:rPr>
          <w:rtl/>
        </w:rPr>
        <w:t xml:space="preserve"> </w:t>
      </w:r>
      <m:oMath>
        <m:f>
          <m:fPr>
            <m:type m:val="bar"/>
          </m:fPr>
          <m:num>
            <m:r>
              <m:t>0</m:t>
            </m:r>
          </m:num>
          <m:den>
            <m:r>
              <m:t>0</m:t>
            </m:r>
          </m:den>
        </m:f>
      </m:oMath>
      <w:r>
        <w:rPr>
          <w:rtl/>
        </w:rPr>
        <w:t xml:space="preserve"> </w:t>
      </w:r>
      <w:r>
        <w:rPr>
          <w:rtl/>
        </w:rPr>
        <w:t xml:space="preserve">عند عدد</w:t>
      </w:r>
      <w:r>
        <w:rPr>
          <w:rtl/>
        </w:rPr>
        <w:t xml:space="preserve"> </w:t>
      </w:r>
      <m:oMath>
        <m:r>
          <m:t>a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كثيرات حدود: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للبسط وللمقام، نحلل كلًّا منهما ونختزل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جذر تربيعي: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المرافق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A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 ثم نختزل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مقام من الشكل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وبسط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العدد المشتق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 نحلل البسط والمقام (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لكل منهما):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  </m:t>
                </m:r>
                <m:r>
                  <m:t>  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2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2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8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 بالقسمة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المرافق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5</m:t>
                  </m:r>
                </m:lim>
              </m:limLow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5</m:t>
                    </m:r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2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ra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</m:num>
                  <m:den>
                    <m:r>
                      <m:t>x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rad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العدد المشتق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rPr>
                <w:rtl/>
              </w:rPr>
              <w:t xml:space="preserve">: 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t> 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bookmarkEnd w:id="31"/>
    <w:bookmarkStart w:id="32" w:name="X552fbaf00f2674d613c0987f36b8d3b0996e7d0"/>
    <w:p>
      <w:pPr>
        <w:pStyle w:val="Heading2"/>
        <w:bidi/>
      </w:pPr>
      <w:r>
        <w:rPr>
          <w:rStyle w:val="SectionNumber"/>
          <w:rtl/>
        </w:rPr>
        <w:t xml:space="preserve">3.2</w:t>
      </w:r>
      <w:r>
        <w:rPr>
          <w:rtl/>
        </w:rPr>
        <w:tab/>
      </w:r>
      <w:r>
        <w:rPr>
          <w:rtl/>
        </w:rPr>
        <w:t xml:space="preserve">الحالتان</w:t>
      </w:r>
      <w:r>
        <w:rPr>
          <w:rtl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∞</m:t>
            </m:r>
          </m:num>
          <m:den>
            <m:r>
              <m:rPr>
                <m:sty m:val="p"/>
              </m:rPr>
              <m:t>∞</m:t>
            </m:r>
          </m:den>
        </m:f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tl/>
        </w:rPr>
        <w:t xml:space="preserve"> </w:t>
      </w:r>
      <w:r>
        <w:rPr>
          <w:rtl/>
        </w:rPr>
        <w:t xml:space="preserve">مع جذر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نخرج الحد الأعلى درجة عاملًا مشتركًا: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ad>
                      <m:radPr>
                        <m:degHide m:val="on"/>
                      </m:radPr>
                      <m:deg/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b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c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rad>
              <m:r>
                <m:rPr>
                  <m:sty m:val="p"/>
                </m:rPr>
                <m:t>+</m:t>
              </m:r>
              <m:r>
                <m:t>α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β</m:t>
              </m:r>
            </m:oMath>
            <w:r>
              <w:rPr>
                <w:rtl/>
              </w:rPr>
              <w:t xml:space="preserve">:  إذا 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مشتركًا؛ وإذا كان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المرافق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إخراج عامل مشترك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4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):  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4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ra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den>
              </m:f>
            </m:oMath>
            <w:r>
              <w:rPr>
                <w:rtl/>
              </w:rPr>
              <w:t xml:space="preserve">):  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rad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4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(ح.ع.ت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المرافق عند اللانهاية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 ح.ع.ت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 نستعمل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4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4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4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4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den>
                              </m:f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3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</m:num>
                        <m:den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4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1</m:t>
                                      </m:r>
                                    </m:num>
                                    <m:den>
                                      <m:r>
                                        <m:t>x</m:t>
                                      </m:r>
                                    </m:den>
                                  </m:f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f>
                                    <m:fPr>
                                      <m:type m:val="bar"/>
                                    </m:fPr>
                                    <m:num>
                                      <m:r>
                                        <m:t>3</m:t>
                                      </m:r>
                                    </m:num>
                                    <m:den>
                                      <m:sSup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sup>
                                          <m:r>
                                            <m:t>2</m:t>
                                          </m:r>
                                        </m:sup>
                                      </m:sSup>
                                    </m:den>
                                  </m:f>
                                </m:e>
                              </m:ra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den>
                      </m:f>
                      <m:r>
                        <m:t> </m:t>
                      </m:r>
                      <m:limLow>
                        <m:e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​</m:t>
                              </m:r>
                            </m:lim>
                          </m:limUpp>
                        </m:e>
                        <m:li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Low>
                      <m:r>
                        <m:t>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e>
                      </m:borderBox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bidi/>
        <w:spacing w:before="0" w:after="0"/>
      </w:pPr>
    </w:p>
    <w:bookmarkEnd w:id="32"/>
    <w:bookmarkStart w:id="33" w:name="النهايات-المثلثية-الشهيرة"/>
    <w:p>
      <w:pPr>
        <w:pStyle w:val="Heading2"/>
        <w:bidi/>
      </w:pPr>
      <w:r>
        <w:rPr>
          <w:rStyle w:val="SectionNumber"/>
          <w:rtl/>
        </w:rPr>
        <w:t xml:space="preserve">3.3</w:t>
      </w:r>
      <w:r>
        <w:rPr>
          <w:rtl/>
        </w:rPr>
        <w:tab/>
      </w:r>
      <w:r>
        <w:rPr>
          <w:rtl/>
        </w:rPr>
        <w:t xml:space="preserve">النهايات المثلثية الشهيرة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tan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التبرير: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sin</m:t>
                  </m:r>
                  <m:r>
                    <m:t>0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مشتق). وكذلك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(نضع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5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sin</m:t>
                  </m:r>
                  <m:r>
                    <m:t>5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3"/>
    <w:bookmarkStart w:id="34" w:name="نهاية-دالة-مركبة"/>
    <w:p>
      <w:pPr>
        <w:pStyle w:val="Heading2"/>
        <w:bidi/>
      </w:pPr>
      <w:r>
        <w:rPr>
          <w:rStyle w:val="SectionNumber"/>
          <w:rtl/>
        </w:rPr>
        <w:t xml:space="preserve">3.4</w:t>
      </w:r>
      <w:r>
        <w:rPr>
          <w:rtl/>
        </w:rPr>
        <w:tab/>
      </w:r>
      <w:r>
        <w:rPr>
          <w:rtl/>
        </w:rPr>
        <w:t xml:space="preserve">نهاية دالة مركبة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b</m:t>
                  </m:r>
                </m:lim>
              </m:limLow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فإن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a</m:t>
                      </m:r>
                    </m:lim>
                  </m:limLow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حقيقية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الطريقة: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أولًا نهاية الدالة «الداخلية»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 ثم نهاية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هذه النهاية.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:  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  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إذن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4"/>
    <w:bookmarkStart w:id="35" w:name="النهايات-بالمقارنة-والحصر"/>
    <w:p>
      <w:pPr>
        <w:pStyle w:val="Heading2"/>
        <w:bidi/>
      </w:pPr>
      <w:r>
        <w:rPr>
          <w:rStyle w:val="SectionNumber"/>
          <w:rtl/>
        </w:rPr>
        <w:t xml:space="preserve">3.5</w:t>
      </w:r>
      <w:r>
        <w:rPr>
          <w:rtl/>
        </w:rPr>
        <w:tab/>
      </w:r>
      <w:r>
        <w:rPr>
          <w:rtl/>
        </w:rPr>
        <w:t xml:space="preserve">النهايات بالمقارنة والحصر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مبرهنات المقارنة (عند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، وبالمثل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 عند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(الحصر – الدركيين)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≤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موجودتين</w:t>
            </w:r>
            <w:r>
              <w:rPr>
                <w:rtl/>
              </w:rPr>
              <w:t xml:space="preserve">. لحساب نهاية عبارة فيها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cos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فيتغير الاتجاه: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r>
                  <m:rPr>
                    <m:sty m:val="p"/>
                  </m:rPr>
                  <m:t>≥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النهاية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22676" cy="153619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fc75ec6ed02f6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2676" cy="1536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35"/>
    <w:bookmarkEnd w:id="36"/>
    <w:bookmarkStart w:id="37" w:name="السلوك-التقاربي-المستقيمات-المقارب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السلوك التقاربي – المستقيمات المقاربة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التفسير الهندسي للنهايات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9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±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±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: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أفقي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±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 المستقيم 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مقارب مائل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بصفة مكافئة: إذا كتبنا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θ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±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الوضع النسبي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C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Δ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: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(نفس الطريقة مع مقارب 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منحنٍ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مقارب أفقي ومقارب عمودي: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572"/>
              <w:gridCol w:w="7405"/>
            </w:tblGrid>
            <w:tr>
              <w:tc>
                <w:tcPr>
                  <w:tcW w:w="2572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417320" cy="1746504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d99c012bbd07644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17320" cy="174650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405" w:type="dxa"/>
                </w:tcPr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عند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±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مقارب أفقي بجوار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عند</w:t>
                  </w:r>
                  <w:r>
                    <w:rPr>
                      <w:b/>
                      <w:bCs/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b/>
                      <w:bCs/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البسط يؤول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3</m:t>
                    </m:r>
                  </m:oMath>
                  <w:r>
                    <w:rPr>
                      <w:rtl/>
                    </w:rPr>
                    <w:t xml:space="preserve">، والمقام إلى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اليمين 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من اليسار: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 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مقارب عمودي.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الوضع النسبي: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oMath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فوق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؛  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: تحته.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مقارب مائل: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{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}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بالقسمة: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 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0652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e5544e7085862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5054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10d3506d23fd39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تعيين المقارب المائل – رياضيات وتقني رياضي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 و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(عدد حقيقي) فإن المستقيم ذا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بجوار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rad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  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المقارب.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منحنيان متقاربان: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والقطع المكافئ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قراءة النهايات من التمثيل البياني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917"/>
              <w:gridCol w:w="7060"/>
            </w:tblGrid>
            <w:tr>
              <w:tc>
                <w:tcPr>
                  <w:tcW w:w="2917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636776" cy="1632204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02ef5d755614c09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36776" cy="1632204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060" w:type="dxa"/>
                </w:tcPr>
                <w:p>
                  <w:pPr>
                    <w:bidi/>
                  </w:pP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تمثيل الدالة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المعرفة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بـ:</w:t>
                  </w:r>
                </w:p>
                <w:p>
                  <w:pPr>
                    <w:bidi/>
                  </w:pPr>
                  <m:oMathPara>
                    <m:oMathParaPr>
                      <m:jc m:val="center"/>
                    </m:oMathParaPr>
                    <m:oMath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den>
                      </m:f>
                    </m:oMath>
                  </m:oMathPara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نقرأ من الشكل: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</w:t>
                  </w:r>
                </w:p>
                <w:p>
                  <w:pPr>
                    <w:bidi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المقاربات: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(والمنحنى متناظر بالنسبة إلى محور التراتيب: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زوجية).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7"/>
    <w:bookmarkStart w:id="41" w:name="الاستمرار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الاستمرارية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a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مستمرة عند كل عدد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  بيانيًا: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نرسم منحناها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دون رفع القلم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الدوال المألوفة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الدوال كثيرات الحدود،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الدوال الناطقة مستمرة على كل مجال من مجموعة تعريفها؛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كل دالة ناتجة عن عمليات (مجموع، جداء، حاصل قسمة، تركيب) على دوال مستمرة هي مستمرة على كل مجال من مجموعة تعريفها.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استمرار دالة معرفة بجزأين</w:t>
            </w:r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269"/>
              <w:gridCol w:w="7708"/>
            </w:tblGrid>
            <w:tr>
              <w:tc>
                <w:tcPr>
                  <w:tcW w:w="2269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25296" cy="114300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6b1b06963510b0a9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5296" cy="1143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708" w:type="dxa"/>
                </w:tcPr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&lt;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</m:oMath>
                </w:p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لكن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إذن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shd w:val="clear" w:color="auto" w:fill="E4EAF3"/>
                      <w:rtl/>
                    </w:rPr>
                    <w:t xml:space="preserve"> </w:t>
                  </w:r>
                  <w:r>
                    <w:rPr>
                      <w:shd w:val="clear" w:color="auto" w:fill="E4EAF3"/>
                      <w:rtl/>
                    </w:rPr>
                    <w:t xml:space="preserve">غير مستمرة عند</w:t>
                  </w:r>
                  <w:r>
                    <w:rPr>
                      <w:shd w:val="clear" w:color="auto" w:fill="E4EAF3"/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: نرفع القلم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b/>
                      <w:bCs/>
                      <w:rtl/>
                    </w:rPr>
                    <w:t xml:space="preserve">مع وسيط: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"/>
                        <m:sep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a</m:t>
                              </m:r>
                              <m:r>
                                <m:t>x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≤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&gt;</m:t>
                              </m:r>
                              <m:r>
                                <m:t>1</m:t>
                              </m:r>
                            </m:e>
                          </m:mr>
                        </m:m>
                      </m:e>
                    </m:d>
                  </m:oMath>
                </w:p>
                <w:p>
                  <w:pPr>
                    <w:bidi/>
                  </w:pP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>
                      <m:t>g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مستمرة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معناه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rPr>
                      <w:rtl/>
                    </w:rPr>
                    <w:t xml:space="preserve">، أي</w:t>
                  </w:r>
                  <w:r>
                    <w:rPr>
                      <w:rtl/>
                    </w:rPr>
                    <w:t xml:space="preserve"> </w:t>
                  </w:r>
                  <m:oMath>
                    <m:borderBox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</m:t>
                        </m:r>
                      </m:e>
                    </m:borderBox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الاستمرار في جدول التغيرات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اصطلاحًا: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الأسهم المائلة في جدول التغيرات تعني أن الدالة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 ورتيبة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 الموافق. الخط المزدوج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أن الدالة غير معرفة عند تلك القيمة.</w:t>
            </w:r>
          </w:p>
        </w:tc>
      </w:tr>
    </w:tbl>
    <w:p>
      <w:pPr>
        <w:bidi/>
        <w:spacing w:before="0" w:after="0"/>
      </w:pPr>
    </w:p>
    <w:bookmarkStart w:id="38" w:name="مبرهنة-القيم-المتوسطة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rPr>
          <w:rtl/>
        </w:rPr>
        <w:tab/>
      </w:r>
      <w:r>
        <w:rPr>
          <w:rtl/>
        </w:rPr>
        <w:t xml:space="preserve">مبرهنة القيم المتوسطة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القيم المتوسطة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فإنه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توجد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الأقل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النتيجة (الحالة الخاصة) – وجود ووحدانية الحل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رتيبة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تبقى صحيحة على مجال مفتوح أو غير محدود باستعمال النهايات بدل الصور.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269"/>
              <w:gridCol w:w="7708"/>
            </w:tblGrid>
            <w:tr>
              <w:tc>
                <w:tcPr>
                  <w:tcW w:w="2269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25296" cy="1444752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a6d73fdf7c06621f.pn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5296" cy="144475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708" w:type="dxa"/>
                </w:tcPr>
                <w:p>
                  <w:pPr>
                    <w:bidi/>
                  </w:pP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مستمرة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(كثير حدود)، و: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حسب مبرهنة القيم المتوسطة، تقبل 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حلًا على الأقل في كل من المجالات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رتيبة تمامًا على كل من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، إذن للمعادلة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shd w:val="clear" w:color="auto" w:fill="E4EAF3"/>
                      <w:rtl/>
                    </w:rPr>
                    <w:t xml:space="preserve">ثلاثة حلول بالضبط</w:t>
                  </w:r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38"/>
    <w:bookmarkStart w:id="39" w:name="حصر-الحل-alpha-التنصيف-والمسح"/>
    <w:p>
      <w:pPr>
        <w:pStyle w:val="Heading2"/>
        <w:bidi/>
      </w:pPr>
      <w:r>
        <w:rPr>
          <w:rStyle w:val="SectionNumber"/>
          <w:rtl/>
        </w:rPr>
        <w:t xml:space="preserve">5.2</w:t>
      </w:r>
      <w:r>
        <w:rPr>
          <w:rtl/>
        </w:rPr>
        <w:tab/>
      </w:r>
      <w:r>
        <w:rPr>
          <w:rtl/>
        </w:rPr>
        <w:t xml:space="preserve">حصر الحل</w:t>
      </w:r>
      <w:r>
        <w:rPr>
          <w:rtl/>
        </w:rPr>
        <w:t xml:space="preserve"> </w:t>
      </w:r>
      <m:oMath>
        <m:r>
          <m:t>α</m:t>
        </m:r>
      </m:oMath>
      <w:r>
        <w:rPr>
          <w:rtl/>
        </w:rPr>
        <w:t xml:space="preserve">: التنصيف والمسح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التنصيف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نحسب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m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وإذا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m</m:t>
              </m:r>
              <m:r>
                <m:rPr>
                  <m:sty m:val="p"/>
                </m:rPr>
                <m:t>;</m:t>
              </m:r>
              <m:r>
                <m:t>b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نكرر بالمجال الجديد حتى نحصل على السعة المطلوبة.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المسح (الجدولة)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مجالات طولها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(مثلًا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) ونحسب الصور بالحاسبة؛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في المجال الذي تتغير فيه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مثال: الحل الواقع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المثال السابق، بخطوة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127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136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den>
              </m:f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ra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]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;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∞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[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95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التنصيف (نحتفظ بالنصف الذي تتغير فيه الإشارة):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(سعة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α</m:t>
                  </m:r>
                </m:e>
              </m:rad>
            </m:oMath>
            <w:r>
              <w:rPr>
                <w:rtl/>
              </w:rPr>
              <w:t xml:space="preserve">، وبالتربيع: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9"/>
    <w:bookmarkStart w:id="40" w:name="صورة-مجال-بدالة-مستمرة-ورتيبة-تماما"/>
    <w:p>
      <w:pPr>
        <w:pStyle w:val="Heading2"/>
        <w:bidi/>
      </w:pPr>
      <w:r>
        <w:rPr>
          <w:rStyle w:val="SectionNumber"/>
          <w:rtl/>
        </w:rPr>
        <w:t xml:space="preserve">5.3</w:t>
      </w:r>
      <w:r>
        <w:rPr>
          <w:rtl/>
        </w:rPr>
        <w:tab/>
      </w:r>
      <w:r>
        <w:rPr>
          <w:rtl/>
        </w:rPr>
        <w:t xml:space="preserve">صورة مجال بدالة مستمرة ورتيبة تمامًا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كانت متزايدة تمامًا: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b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b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إذا كانت متناقصة تمامًا: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b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b</m:t>
                          </m:r>
                        </m:e>
                      </m:d>
                      <m:r>
                        <m:rPr>
                          <m:sty m:val="p"/>
                        </m:rPr>
                        <m:t>;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على مجال مفتوح أو غير محدود نستعمل النهايات؛ مثلًا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]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]"/>
                    <m:endChr m:val="["/>
                    <m:sepChr m:val="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40"/>
    <w:bookmarkEnd w:id="41"/>
    <w:bookmarkStart w:id="46" w:name="الاشتقاق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الاشتقاقية</w:t>
      </w:r>
    </w:p>
    <w:bookmarkStart w:id="42" w:name="العدد-المشتق-والمماس"/>
    <w:p>
      <w:pPr>
        <w:pStyle w:val="Heading2"/>
        <w:bidi/>
      </w:pPr>
      <w:r>
        <w:rPr>
          <w:rStyle w:val="SectionNumber"/>
          <w:rtl/>
        </w:rPr>
        <w:t xml:space="preserve">6.1</w:t>
      </w:r>
      <w:r>
        <w:rPr>
          <w:rtl/>
        </w:rPr>
        <w:tab/>
      </w:r>
      <w:r>
        <w:rPr>
          <w:rtl/>
        </w:rPr>
        <w:t xml:space="preserve">العدد المشتق والمماس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مجال مفتوح يشمل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قابلة للاشتقاق عند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ℓ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R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أو 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: 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العدد المشتق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التفسير الهندسي ومعادلة المماس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معامل توجيه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، ومعادلته: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borderBox>
              </m:oMath>
            </m:oMathPara>
          </w:p>
          <w:p>
            <w:pPr>
              <w:numPr>
                <w:ilvl w:val="0"/>
                <w:numId w:val="1028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المماس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يوازي محور الفواصل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قراءة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بيانيًا: نختار 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المماس، 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أسئلة المماس: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3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4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2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R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{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}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المماس عند النقطة ذات الفاصلة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مماسات معامل توجيهها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مماسات توازي 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مماسات تعامد 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x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16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مماس يشمل النقطة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borderBox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المماس عند النقطة ذات الترتيب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42"/>
    <w:bookmarkStart w:id="43" w:name="الاشتقاق-من-اليمين-ومن-اليسار-نصف-المماس"/>
    <w:p>
      <w:pPr>
        <w:pStyle w:val="Heading2"/>
        <w:bidi/>
      </w:pPr>
      <w:r>
        <w:rPr>
          <w:rStyle w:val="SectionNumber"/>
          <w:rtl/>
        </w:rPr>
        <w:t xml:space="preserve">6.2</w:t>
      </w:r>
      <w:r>
        <w:rPr>
          <w:rtl/>
        </w:rPr>
        <w:tab/>
      </w:r>
      <w:r>
        <w:rPr>
          <w:rtl/>
        </w:rPr>
        <w:t xml:space="preserve">الاشتقاق من اليمين ومن اليسار – نصف المماس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b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 حقيقي):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يمين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؛ يقبل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يسار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d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sSub>
                    <m:e>
                      <m:r>
                        <m:rPr>
                          <m:sty m:val="p"/>
                        </m:rPr>
                        <m:t>′</m:t>
                      </m:r>
                    </m:e>
                    <m:sub>
                      <m:r>
                        <m:t>g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زاوية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(نصفا مماسين مختلفين).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إذا كانت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معادلته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(موجّه نحو الأعلى أو نحو الأسفل حسب الإشارة وجهة الاقتراب).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نقطة زاوية ونصف مماس عمودي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 </m:t>
              </m:r>
              <m:r>
                <m:rPr>
                  <m:sty m:val="p"/>
                </m:rPr>
                <m:t>→</m:t>
              </m:r>
              <m:r>
                <m:t> </m:t>
              </m:r>
              <m:r>
                <m:t>4</m:t>
              </m:r>
            </m:oMath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 </m:t>
              </m:r>
              <m:r>
                <m:rPr>
                  <m:sty m:val="p"/>
                </m:rPr>
                <m:t>→</m:t>
              </m:r>
              <m:r>
                <m:t> 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</w:p>
          <w:p>
            <w:pPr>
              <w:bidi/>
            </w:pP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نقطة زاوية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  <m:r>
                <m:t> </m:t>
              </m:r>
              <m:r>
                <m:rPr>
                  <m:sty m:val="p"/>
                </m:rPr>
                <m:t>→</m:t>
              </m:r>
              <m:r>
                <m:t> 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مماس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57884" cy="1289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cc142faebe0056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7884" cy="1289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الاستمرارية والاشتقاقية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مستمرة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  </w:t>
            </w:r>
            <w:r>
              <w:rPr>
                <w:b/>
                <w:bCs/>
                <w:rtl/>
              </w:rPr>
              <w:t xml:space="preserve">العكس غير 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قابلة للاشتقاق عنده (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43"/>
    <w:bookmarkStart w:id="44" w:name="التقريب-التآلفي"/>
    <w:p>
      <w:pPr>
        <w:pStyle w:val="Heading2"/>
        <w:bidi/>
      </w:pPr>
      <w:r>
        <w:rPr>
          <w:rStyle w:val="SectionNumber"/>
          <w:rtl/>
        </w:rPr>
        <w:t xml:space="preserve">6.3</w:t>
      </w:r>
      <w:r>
        <w:rPr>
          <w:rtl/>
        </w:rPr>
        <w:tab/>
      </w:r>
      <w:r>
        <w:rPr>
          <w:rtl/>
        </w:rPr>
        <w:t xml:space="preserve">التقريب التآلفي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t> 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rtl/>
              </w:rPr>
              <w:t xml:space="preserve">(نستبدل المنحنى بمماسه بجوار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</m:e>
                </m:rad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005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(القيمة بالحاسبة: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00499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h</m:t>
              </m:r>
              <m:r>
                <m:rPr>
                  <m:sty m:val="p"/>
                </m:rPr>
                <m:t>≈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h</m:t>
              </m:r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44"/>
    <w:bookmarkStart w:id="45" w:name="مشتقات-الدوال-المألوفة-والعمليات"/>
    <w:p>
      <w:pPr>
        <w:pStyle w:val="Heading2"/>
        <w:bidi/>
      </w:pPr>
      <w:r>
        <w:rPr>
          <w:rStyle w:val="SectionNumber"/>
          <w:rtl/>
        </w:rPr>
        <w:t xml:space="preserve">6.4</w:t>
      </w:r>
      <w:r>
        <w:rPr>
          <w:rtl/>
        </w:rPr>
        <w:tab/>
      </w:r>
      <w:r>
        <w:rPr>
          <w:rtl/>
        </w:rPr>
        <w:t xml:space="preserve">مشتقات الدوال المألوفة والعمليات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مشتقات الدوال المألوفة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85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385"/>
              <w:gridCol w:w="1725"/>
              <w:gridCol w:w="2485"/>
            </w:tblGrid>
            <w:tr>
              <w:trPr>
                <w:tblHeader w:val="true"/>
              </w:trPr>
              <w:tc>
                <w:tcPr>
                  <w:tcW w:w="43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مجال قابلية الاشتقاق</w:t>
                  </w:r>
                </w:p>
              </w:tc>
              <w:tc>
                <w:tcPr>
                  <w:tcW w:w="17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  <w:tc>
                <w:tcPr>
                  <w:tcW w:w="24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(ثابت)</w:t>
                  </w:r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 (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∈</m:t>
                    </m:r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N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</w:t>
                  </w:r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rPr>
                            <m:sty m:val="p"/>
                            <m:scr m:val="double-struck"/>
                          </m:rPr>
                          <m:t>R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</m:e>
                        </m:rad>
                      </m:den>
                    </m:f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</m:e>
                    </m:rad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oMath>
                </w:p>
              </w:tc>
            </w:tr>
            <w:tr>
              <w:tc>
                <w:tcPr>
                  <w:tcW w:w="43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  <m:scr m:val="double-struck"/>
                      </m:rPr>
                      <m:t>R</m:t>
                    </m:r>
                  </m:oMath>
                </w:p>
              </w:tc>
              <w:tc>
                <w:tcPr>
                  <w:tcW w:w="17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oMath>
                </w:p>
              </w:tc>
              <w:tc>
                <w:tcPr>
                  <w:tcW w:w="24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العمليات على الدوال المشتقة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v</m:t>
                          </m:r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  <m:r>
                            <m:t>u</m:t>
                          </m:r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u</m:t>
                          </m:r>
                          <m:r>
                            <m:t>v</m:t>
                          </m:r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u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m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v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num>
                        <m:den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u</m:t>
                              </m:r>
                            </m:num>
                            <m:den>
                              <m:r>
                                <m:t>v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u</m:t>
                          </m:r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num>
                        <m:den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n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m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u</m:t>
                                  </m:r>
                                </m:e>
                                <m:sup>
                                  <m:r>
                                    <m:t>n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num>
                        <m:den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p>
                          </m:sSup>
                        </m:den>
                      </m:f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u</m:t>
                              </m:r>
                            </m:e>
                          </m:rad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u</m:t>
                              </m:r>
                            </m:e>
                          </m:rad>
                        </m:den>
                      </m:f>
                      <m:r>
                        <m:t>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0</m:t>
                          </m:r>
                        </m:e>
                      </m:d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∘</m:t>
                          </m:r>
                          <m:r>
                            <m:t>u</m:t>
                          </m:r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v</m:t>
                          </m:r>
                          <m:r>
                            <m:rPr>
                              <m:sty m:val="p"/>
                            </m:rPr>
                            <m:t>′</m:t>
                          </m:r>
                          <m:r>
                            <m:rPr>
                              <m:sty m:val="p"/>
                            </m:rPr>
                            <m:t>∘</m:t>
                          </m:r>
                          <m:r>
                            <m:t>u</m:t>
                          </m:r>
                        </m:e>
                      </m:d>
                    </m:e>
                  </m:m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′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قواعد القسمة،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rad>
                  </m:den>
                </m:f>
              </m:oMath>
            </m:oMathPara>
          </w:p>
          <w:p>
            <w:pPr>
              <w:numPr>
                <w:ilvl w:val="0"/>
                <w:numId w:val="1032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المشتقات المتتابعة: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x</m:t>
                </m:r>
                <m:r>
                  <m:t>  </m:t>
                </m:r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  </m:t>
                </m:r>
                <m:sSup>
                  <m:e>
                    <m:r>
                      <m:t>f</m:t>
                    </m:r>
                  </m:e>
                  <m: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</m:e>
                    </m:d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24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الدوال المثلثية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دوريتان دورهما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؛  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  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دورية ودورها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 يكفي دراستها على مجال طوله الدور.</w:t>
            </w:r>
          </w:p>
        </w:tc>
      </w:tr>
    </w:tbl>
    <w:p>
      <w:pPr>
        <w:bidi/>
        <w:spacing w:before="0" w:after="0"/>
      </w:pPr>
    </w:p>
    <w:bookmarkEnd w:id="45"/>
    <w:bookmarkEnd w:id="46"/>
    <w:bookmarkStart w:id="51" w:name="دراسة-دالة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دراسة دالة</w:t>
      </w:r>
    </w:p>
    <w:bookmarkStart w:id="47" w:name="اتجاه-التغير-والقيم-الحدية"/>
    <w:p>
      <w:pPr>
        <w:pStyle w:val="Heading2"/>
        <w:bidi/>
      </w:pPr>
      <w:r>
        <w:rPr>
          <w:rStyle w:val="SectionNumber"/>
          <w:rtl/>
        </w:rPr>
        <w:t xml:space="preserve">7.1</w:t>
      </w:r>
      <w:r>
        <w:rPr>
          <w:rtl/>
        </w:rPr>
        <w:tab/>
      </w:r>
      <w:r>
        <w:rPr>
          <w:rtl/>
        </w:rPr>
        <w:t xml:space="preserve">اتجاه التغير والقيم الحدية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 قيمًا معزولة تنعدم عندها)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 قيمًا معزولة)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القيمة الحدية المحلية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حدية عظمى محلية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مجال مفتوح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b/>
                <w:bCs/>
                <w:rtl/>
              </w:rPr>
              <w:t xml:space="preserve">صغرى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 مفتوح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تنعدم عند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مغيرة إشارتها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محلية، والمماس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62556" cy="127101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9be1bc789fd9e3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556" cy="127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(قيمة حدية عظمى؛ والعكس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rPr>
                <w:rtl/>
              </w:rPr>
              <w:t xml:space="preserve">: قيمة حدية صغرى)</w:t>
            </w:r>
          </w:p>
        </w:tc>
      </w:tr>
    </w:tbl>
    <w:p>
      <w:pPr>
        <w:bidi/>
        <w:spacing w:before="0" w:after="0"/>
      </w:pPr>
    </w:p>
    <w:bookmarkEnd w:id="47"/>
    <w:bookmarkStart w:id="48" w:name="نقطة-الانعطاف"/>
    <w:p>
      <w:pPr>
        <w:pStyle w:val="Heading2"/>
        <w:bidi/>
      </w:pPr>
      <w:r>
        <w:rPr>
          <w:rStyle w:val="SectionNumber"/>
          <w:rtl/>
        </w:rPr>
        <w:t xml:space="preserve">7.2</w:t>
      </w:r>
      <w:r>
        <w:rPr>
          <w:rtl/>
        </w:rPr>
        <w:tab/>
      </w:r>
      <w:r>
        <w:rPr>
          <w:rtl/>
        </w:rPr>
        <w:t xml:space="preserve">نقطة الانعطاف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انعطاف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من الحالات: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تنعدم عند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مغيرة إشارتها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تنعدم عند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دون أن تغير إشارتها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يخترق مماسه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269"/>
              <w:gridCol w:w="7708"/>
            </w:tblGrid>
            <w:tr>
              <w:tc>
                <w:tcPr>
                  <w:tcW w:w="2269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25296" cy="1444752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d398a911cd50bb83.pn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5296" cy="144475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708" w:type="dxa"/>
                </w:tcPr>
                <w:p>
                  <w:pPr>
                    <w:bidi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 قيمة حدية عظمى محلية.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قيمة حدية صغرى محلية.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مغيرة إشارتها، إذن:</w:t>
                  </w:r>
                </w:p>
                <w:p>
                  <w:pPr>
                    <w:bidi/>
                  </w:pP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</m:t>
                        </m:r>
                      </m:e>
                    </m:d>
                  </m:oMath>
                  <w:r>
                    <w:rPr>
                      <w:shd w:val="clear" w:color="auto" w:fill="E4EAF3"/>
                      <w:rtl/>
                    </w:rPr>
                    <w:t xml:space="preserve"> </w:t>
                  </w:r>
                  <w:r>
                    <w:rPr>
                      <w:shd w:val="clear" w:color="auto" w:fill="E4EAF3"/>
                      <w:rtl/>
                    </w:rPr>
                    <w:t xml:space="preserve">نقطة انعطاف</w:t>
                  </w:r>
                  <w:r>
                    <w:rPr>
                      <w:rtl/>
                    </w:rPr>
                    <w:t xml:space="preserve">.</w:t>
                  </w:r>
                </w:p>
                <w:p>
                  <w:pPr>
                    <w:bidi/>
                  </w:pPr>
                  <w:r>
                    <w:rPr>
                      <w:rtl/>
                    </w:rPr>
                    <w:t xml:space="preserve">المماس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، 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، والمنحنى يخترقه.</w:t>
                  </w:r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d1824660e26cf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إشارة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عندما يصعب 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وندرس إشارتها، ونستنتج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ونهاياتها.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نطبق مبرهنة القيم المتوسطة على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(سالبة قبل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بعده مثلًا)، ثم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وبنفس الفكرة: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مساعدة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نعيّن إشارتها ثم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48"/>
    <w:bookmarkStart w:id="49" w:name="المناقشة-البيانية"/>
    <w:p>
      <w:pPr>
        <w:pStyle w:val="Heading2"/>
        <w:bidi/>
      </w:pPr>
      <w:r>
        <w:rPr>
          <w:rStyle w:val="SectionNumber"/>
          <w:rtl/>
        </w:rPr>
        <w:t xml:space="preserve">7.3</w:t>
      </w:r>
      <w:r>
        <w:rPr>
          <w:rtl/>
        </w:rPr>
        <w:tab/>
      </w:r>
      <w:r>
        <w:rPr>
          <w:rtl/>
        </w:rPr>
        <w:t xml:space="preserve">المناقشة البيانية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المناقشة الأفقية: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(يوازي محور الفواصل). نحرك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الأسفل إلى الأعلى ونعدّ نقط التقاطع.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الحلول: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تقاطع على يمين محور التراتيب: حل موجب؛ على يساره: حل سالب؛ عليه: حل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</m:oMath>
            <w:r>
              <w:rPr>
                <w:b/>
                <w:bCs/>
                <w:color w:val="FFFFFF"/>
                <w:rtl/>
              </w:rPr>
              <w:t xml:space="preserve">:  مناقشة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2269"/>
              <w:gridCol w:w="7708"/>
            </w:tblGrid>
            <w:tr>
              <w:tc>
                <w:tcPr>
                  <w:tcW w:w="2269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225296" cy="1444752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2cf977b47561244b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25296" cy="1444752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7708" w:type="dxa"/>
                </w:tcPr>
                <w:p>
                  <w:pPr>
                    <w:numPr>
                      <w:ilvl w:val="0"/>
                      <w:numId w:val="1036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حل وحيد (سالب).</w:t>
                  </w:r>
                </w:p>
                <w:p>
                  <w:pPr>
                    <w:numPr>
                      <w:ilvl w:val="0"/>
                      <w:numId w:val="1036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حلان (أحدهما مضاعف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).</w:t>
                  </w:r>
                </w:p>
                <w:p>
                  <w:pPr>
                    <w:numPr>
                      <w:ilvl w:val="0"/>
                      <w:numId w:val="1036"/>
                    </w:numPr>
                    <w:bidi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ثلاثة حلول (سالب وموجبان).</w:t>
                  </w:r>
                </w:p>
                <w:p>
                  <w:pPr>
                    <w:numPr>
                      <w:ilvl w:val="0"/>
                      <w:numId w:val="1036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: ثلاثة حلول (سالب،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موجب).</w:t>
                  </w:r>
                </w:p>
                <w:p>
                  <w:pPr>
                    <w:numPr>
                      <w:ilvl w:val="0"/>
                      <w:numId w:val="1036"/>
                    </w:numPr>
                    <w:bidi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 ثلاثة حلول (سالبان وموجب).</w:t>
                  </w:r>
                </w:p>
                <w:p>
                  <w:pPr>
                    <w:numPr>
                      <w:ilvl w:val="0"/>
                      <w:numId w:val="1036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 حلان (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وحل موجب).</w:t>
                  </w:r>
                </w:p>
                <w:p>
                  <w:pPr>
                    <w:numPr>
                      <w:ilvl w:val="0"/>
                      <w:numId w:val="1036"/>
                    </w:numPr>
                    <w:bidi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</m:oMath>
                  <w:r>
                    <w:rPr>
                      <w:rtl/>
                    </w:rPr>
                    <w:t xml:space="preserve">: حل وحيد (موجب).</w:t>
                  </w:r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مناقشة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ونطبق المناقشة السابقة على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 القيم الحدية: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  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مثلًا: المعادلة تقبل ثلاثة حلول 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49"/>
    <w:bookmarkStart w:id="50" w:name="المناقشة-المائلة-والدورانية-شعبة-رياضيات"/>
    <w:p>
      <w:pPr>
        <w:pStyle w:val="Heading2"/>
        <w:bidi/>
      </w:pPr>
      <w:r>
        <w:rPr>
          <w:rStyle w:val="SectionNumber"/>
          <w:rtl/>
        </w:rPr>
        <w:t xml:space="preserve">7.4</w:t>
      </w:r>
      <w:r>
        <w:rPr>
          <w:rtl/>
        </w:rPr>
        <w:tab/>
      </w:r>
      <w:r>
        <w:rPr>
          <w:rtl/>
        </w:rPr>
        <w:t xml:space="preserve">المناقشة المائلة والدورانية – شعبة رياضيات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7"/>
              </w:numPr>
              <w:bidi/>
            </w:pPr>
            <w:r>
              <w:rPr>
                <w:b/>
                <w:bCs/>
                <w:rtl/>
              </w:rPr>
              <w:t xml:space="preserve">مائلة: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: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متوازية (لها نفس معامل التوجيه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)؛ نعيّن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الموافقة للمقارب المائل وللمماسات الموازية له، ثم نحرك المسطرة بالتوازي.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b/>
                <w:bCs/>
                <w:rtl/>
              </w:rPr>
              <w:t xml:space="preserve">دورانية: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: نبحث عن نقطة ثابتة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تشملها كل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ندير المسطرة 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ونقارن معامل التوجيه بمعاملات المستقيمات الحدية (المقارب، المماسات المارة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مستقيم يوازي محور التراتيب).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b/>
                      <w:bCs/>
                      <w:color w:val="FFFFFF"/>
                    </w:rPr>
                    <m:t>3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den>
              </m:f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 مناقشة مائلة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 لا حلول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المقارب المائل).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 مناقشة دورانية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كل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(مركز التناظر).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numPr>
                <w:ilvl w:val="0"/>
                <w:numId w:val="1039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لا حلول؛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(متناظران بالنسبة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5054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b5bcc51fac931ed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505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عائلة دوال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f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b/>
                          <w:bCs/>
                          <w:color w:val="FFFFFF"/>
                        </w:rPr>
                        <m:t>x</m:t>
                      </m:r>
                    </m:e>
                    <m:sup>
                      <m:r>
                        <w:rPr>
                          <w:b/>
                          <w:bCs/>
                          <w:color w:val="FFFFFF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m</m:t>
                  </m:r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num>
                <m:den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−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den>
              </m:f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 (</w:t>
            </w:r>
            <m:oMath>
              <m:r>
                <w:rPr>
                  <w:b/>
                  <w:bCs/>
                  <w:color w:val="FFFFFF"/>
                </w:rPr>
                <m:t>m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) – شعبة رياضيات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40"/>
              </w:num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المقارب المائل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والمقارب العمودي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مهما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 كل المنحنيات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النقطة الثابتة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(إشارة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(مستقيم محروم من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50"/>
    <w:bookmarkEnd w:id="51"/>
    <w:bookmarkStart w:id="52" w:name="أخطاء-شائعة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أخطاء شائعة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أخطاء شائعة يجب تجنبها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كتابة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∞</m:t>
                  </m:r>
                </m:num>
                <m:den>
                  <m:r>
                    <m:rPr>
                      <m:sty m:val="p"/>
                    </m:rPr>
                    <m:t>∞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هذه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حالات عدم تعيين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وليست أعدادًا.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كتابة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الصحيح</w:t>
            </w:r>
            <w:r>
              <w:rPr>
                <w:rtl/>
              </w:rPr>
              <w:t xml:space="preserve"> </w:t>
            </w:r>
            <m:oMath>
              <m:borderBox>
                <m:e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r>
                    <m:rPr>
                      <m:sty m:val="p"/>
                    </m:rPr>
                    <m:t>=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كتابة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تحديد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 الإشارة تحدد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(ندرس إشارة المقام).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قسمة متباينة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تغيير اتجاهها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القول 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هذه النهاية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غير موجودة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استنتاج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وحدانية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من مبرهنة القيم المتوسطة دون الرتابة التامة، أو تطبيقها دون التحقق من الاستمرار.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استنتاج الاشتقاقية من الاستمرار: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قابلة للاشتقاق.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الخلط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وقيمة حدية: يجب أن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إشارتها 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1"/>
              </w:numPr>
              <w:bidi/>
            </w:pPr>
            <w:r>
              <w:rPr>
                <w:rtl/>
              </w:rPr>
              <w:t xml:space="preserve">نسيان مجموعة التعريف عند حساب النهايات أو عند تبسيط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t>P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52"/>
    <w:bookmarkStart w:id="53" w:name="تمارين-محلولة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نهايات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أطراف مجموعة تعريفها وفسّر النتائج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استنتج حصرًا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مائل، ثم ادرس الوضع النسبي.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ناقش بيانيًا 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4081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32b579a52ca92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 القيمة الحدية العظمى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حلول.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تمامًا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حلًا وحيدًا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039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048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7223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194e08ba0a94eb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  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اليسار وإلى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البسط يؤول إلى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التفسير: المستقيمان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59936" cy="21625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95749eb2815bf4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9936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&lt;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12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41</m:t>
                </m:r>
                <m:r>
                  <m:rPr>
                    <m:sty m:val="p"/>
                  </m:rPr>
                  <m:t>&lt;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12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21124" cy="11338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536726214fec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112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أدناه).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جدول التغيرات):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حلان (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أصغر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(أصغر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وحل أصغر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ثلاثة حلول.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65633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a67df56a1719500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6563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.  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هل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استمرارية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وقابلية اشتقاقها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وفسّر النتيجة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معادلتي نصفي المماسين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ح.ع.ت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؛ بالمرافق: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1</m:t>
                    </m:r>
                  </m:lim>
                </m:limLow>
                <m:r>
                  <m:t>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 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 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مستمرتين)،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 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  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g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مختلفان: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زاوية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المماس على اليمين 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نصف المماس على اليسار 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3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النتيجة، ثم 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قابلية اشتقاق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وفسّر النتائج بيانيًا.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ح.ع.ت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نستعمل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 </m:t>
                </m:r>
                <m:borderBox>
                  <m:e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ra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المقام موجب ويؤول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الفرق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الفرق سالب: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</m:e>
                </m:ra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ra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 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نصف مماس عمودي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موجهًا نحو الأعلى.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اليسار)،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ra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lim>
                </m:limLow>
                <m:r>
                  <m:t> 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): نصف مماس عمودي عند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rad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numPr>
                <w:ilvl w:val="0"/>
                <w:numId w:val="104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613915" cy="1408175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5debb486641b798.pn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3915" cy="140817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613915" cy="1408175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8cf10ffc5dba367b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613915" cy="1408175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  <w:spacing w:before="120"/>
              <w:jc w:val="center"/>
            </w:pPr>
            <w:r>
              <w:rPr>
                <w:rtl/>
              </w:rPr>
              <w:drawing>
                <wp:inline>
                  <wp:extent cx="1901952" cy="220370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a470209810278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1952" cy="2203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53"/>
    <w:bookmarkStart w:id="54" w:name="خلاصة-الطرائق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الطريقة حسب المطلوب</w:t>
            </w:r>
          </w:p>
        </w:tc>
      </w:tr>
      <w:tr>
        <w:tc>
          <w:tcPr>
            <w:tcW w:w="9864" w:type="dxa"/>
            <w:shd w:val="clear" w:color="auto" w:fill="F8F4FA"/>
          </w:tcPr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الحد الأعلى درجة (أو حاصل قسمة الحدين الأعلى درجة).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كثير حدود أو دالة ناطقة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نحدد إشارة المقام (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) ثم قاعدة الإشارات.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ℓ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ℓ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نحلل البسط والمقام ونختزل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أو المرافق؛ أو العدد المشتق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ح.ع.ت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0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نخرج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(أو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تحت الجذر) عاملًا مشتركًا؛ وإذا بقيت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نستعمل المرافق.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ح.ع.ت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∞</m:t>
                        </m:r>
                      </m:num>
                      <m:den>
                        <m:r>
                          <m:rPr>
                            <m:sty m:val="p"/>
                          </m:rPr>
                          <m:t>∞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نحسب نهاية الدالة الداخلية ثم نهاية الخارجية عندها.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دالة مركبة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نظهر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sin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مثلثية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الحصر بـ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مبرهنات المقارنة والحصر.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نهاية فيها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lim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lim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b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المستقيمات المقاربة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 الفرق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جدول.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الوضع النسبي</w:t>
                  </w:r>
                </w:p>
              </w:tc>
            </w:tr>
          </w:tbl>
          <w:p>
            <w:pPr>
              <w:bidi/>
            </w:pPr>
          </w:p>
          <w:tbl>
            <w:tblPr>
              <w:tblStyle w:val="Table"/>
              <w:tblW w:w="7286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1" w:lastRow="0" w:firstColumn="0" w:lastColumn="0" w:noHBand="0" w:noVBand="0" w:val="0020"/>
            </w:tblPr>
            <w:tblGrid>
              <w:gridCol w:w="4910"/>
              <w:gridCol w:w="2376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/>
                  </w:r>
                  <w:r>
                    <w:rPr>
                      <w:b/>
                      <w:bCs/>
                      <w:rtl/>
                    </w:rPr>
                    <w:t xml:space="preserve">الطريقة</w:t>
                  </w:r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المطلوب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a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(النهايتان من اليمين ومن اليسار للدوال المعرفة بجزأين).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الاستمرار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استمرار + رتابة تامة +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، ثم التنصيف أو المسح بالحاسبة.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حل وحيد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وحصره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نعوض علاقة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في عبارة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ثم نستعمل 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حصر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oMath>
                  <w:r>
                    <w:rPr>
                      <w:rtl/>
                    </w:rPr>
                    <w:t xml:space="preserve">: عدد: قابلة؛ يمين</w:t>
                  </w:r>
                  <m:oMath>
                    <m:r>
                      <m:rPr>
                        <m:sty m:val="p"/>
                      </m:rPr>
                      <m:t>≠</m:t>
                    </m:r>
                  </m:oMath>
                  <w:r>
                    <w:rPr>
                      <w:rtl/>
                    </w:rPr>
                    <w:t xml:space="preserve">يسار: نقطة زاوية؛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rPr>
                      <w:rtl/>
                    </w:rPr>
                    <w:t xml:space="preserve">: نصف مماس عمودي.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قابلية الاشتقاق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؛ وحسب الحالة نحل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أو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معادلة المماس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مقربة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إشارة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(ونستعين بدالة مساعدة أو بـ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عند الحاجة).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اتجاه التغير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قيمة حدية محلية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مغيرة إشارتها،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تنعدم دون تغيير إشارتها.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نقطة انعطاف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β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؛  </w:t>
                  </w:r>
                  <m:oMath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مركز أو محور تناظر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تقاطع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f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أو مستقيمات تدور حول نقطة ثابتة.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rtl/>
                    </w:rPr>
                    <w:t xml:space="preserve">مناقشة بيانية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bookmarkEnd w:id="54"/>
    <w:sectPr>
      <w:headerReference w:type="default" r:id="rId33"/>
      <w:footerReference w:type="default" r:id="rId34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النهايات والاستمرارية والاشتقاقية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header" Target="header1.xml"/><Relationship Id="rId3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2026-10-23T17:34:50Z</dcterms:created>
  <dcterms:modified xsi:type="dcterms:W3CDTF">2026-10-23T17:34:50Z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