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77" w:type="dxa"/>
        <w:jc w:val="center"/>
        <w:tblBorders>
          <w:top w:val="single" w:sz="4" w:space="0" w:color="1F3A68"/>
          <w:left w:val="single" w:sz="4" w:space="0" w:color="1F3A68"/>
          <w:bottom w:val="single" w:sz="4" w:space="0" w:color="1F3A68"/>
          <w:right w:val="single" w:sz="4" w:space="0" w:color="1F3A68"/>
        </w:tblBorders>
        <w:tblLayout w:type="fixed"/>
      </w:tblPr>
      <w:tblGrid>
        <w:gridCol w:w="9977"/>
      </w:tblGrid>
      <w:tr>
        <w:tc>
          <w:tcPr>
            <w:tcW w:w="9977" w:type="dxa"/>
            <w:shd w:val="clear" w:color="auto" w:fill="1F3A68"/>
          </w:tcPr>
          <w:p>
            <w:pPr>
              <w:bidi/>
              <w:spacing w:before="120"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  <w:rtl/>
              </w:rPr>
              <w:t xml:space="preserve">سلسلة تمارين مع الحلول المفصلة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الوحدة الأولى: الدوال العددية – السنة الثانية ثانوي</w:t>
            </w:r>
          </w:p>
          <w:p>
            <w:pPr>
              <w:bidi/>
              <w:spacing w:before="0" w:after="120"/>
              <w:jc w:val="center"/>
            </w:pPr>
            <w:r>
              <w:rPr>
                <w:color w:val="FFFFFF"/>
                <w:sz w:val="30"/>
                <w:szCs w:val="30"/>
                <w:rtl/>
              </w:rPr>
              <w:t xml:space="preserve">إعداد: الأستاذ سوايسية هشام</w:t>
            </w:r>
          </w:p>
        </w:tc>
      </w:tr>
    </w:tbl>
    <w:p>
      <w:pPr>
        <w:bidi/>
        <w:spacing w:before="120"/>
      </w:pPr>
    </w:p>
    <w:tbl>
      <w:tblPr>
        <w:tblW w:w="9864" w:type="dxa"/>
        <w:jc w:val="center"/>
        <w:tblBorders>
          <w:top w:val="single" w:sz="10" w:space="0" w:color="256428"/>
          <w:left w:val="single" w:sz="10" w:space="0" w:color="256428"/>
          <w:bottom w:val="single" w:sz="10" w:space="0" w:color="256428"/>
          <w:right w:val="single" w:sz="10" w:space="0" w:color="256428"/>
          <w:insideH w:val="single" w:sz="10" w:space="0" w:color="256428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256428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توجيهات</w:t>
            </w:r>
          </w:p>
        </w:tc>
      </w:tr>
      <w:tr>
        <w:tc>
          <w:tcPr>
            <w:tcW w:w="9864" w:type="dxa"/>
            <w:shd w:val="clear" w:color="auto" w:fill="F5F8F5"/>
          </w:tcPr>
          <w:p>
            <w:pPr>
              <w:bidi/>
            </w:pPr>
            <w:r>
              <w:rPr>
                <w:rtl/>
              </w:rPr>
              <w:t xml:space="preserve">التمارين مرتبة حسب محاور الوحدة، ثم تمرينان شاملان في الأخير. حاول حل كل تمرين بنفسك قبل الاطلاع على حله.</w:t>
            </w:r>
          </w:p>
        </w:tc>
      </w:tr>
    </w:tbl>
    <w:p>
      <w:pPr>
        <w:bidi/>
        <w:spacing w:before="0" w:after="0"/>
      </w:pPr>
    </w:p>
    <w:bookmarkStart w:id="20" w:name="مجموعة-التعريف-والعمليات-على-الدوال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rPr>
          <w:rtl/>
        </w:rPr>
        <w:tab/>
      </w:r>
      <w:r>
        <w:rPr>
          <w:rtl/>
        </w:rPr>
        <w:t xml:space="preserve">مجموعة التعريف والعمليات على الدوال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1: مجموعة التعريف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عيّن مجموعة تعريف كل دالة من الدوال التالية: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1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den>
                </m:f>
                <m:r>
                  <m:t>  </m:t>
                </m:r>
                <m:sSub>
                  <m:e>
                    <m:r>
                      <m:t>f</m:t>
                    </m:r>
                  </m:e>
                  <m:sub>
                    <m:r>
                      <m:t>2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e>
                </m:rad>
                <m:r>
                  <m:t>  </m:t>
                </m:r>
                <m:sSub>
                  <m:e>
                    <m:r>
                      <m:t>f</m:t>
                    </m:r>
                  </m:e>
                  <m:sub>
                    <m:r>
                      <m:t>3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rad>
                  </m:den>
                </m:f>
              </m:oMath>
            </m:oMathPara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f</m:t>
                    </m:r>
                  </m:e>
                  <m:sub>
                    <m:r>
                      <m:t>4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ad>
                      <m:radPr>
                        <m:degHide m:val="on"/>
                      </m:radPr>
                      <m:deg/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rad>
                  </m:num>
                  <m:den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den>
                </m:f>
                <m:r>
                  <m:t>  </m:t>
                </m:r>
                <m:r>
                  <m:t>  </m:t>
                </m:r>
                <m:sSub>
                  <m:e>
                    <m:r>
                      <m:t>f</m:t>
                    </m:r>
                  </m:e>
                  <m:sub>
                    <m:r>
                      <m:t>5</m:t>
                    </m:r>
                  </m:sub>
                </m:sSub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x</m:t>
                    </m:r>
                  </m:num>
                  <m:den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den>
                </m:f>
              </m:oMath>
            </m:oMathPara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01"/>
              </w:numPr>
              <w:bidi/>
            </w:pPr>
            <m:oMath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{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;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b>
                <m:e>
                  <m:r>
                    <m:t>f</m:t>
                  </m:r>
                </m:e>
                <m:sub>
                  <m:r>
                    <m:t>4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[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t> </m:t>
                      </m:r>
                      <m:r>
                        <m:rPr>
                          <m:sty m:val="p"/>
                        </m:rPr>
                        <m:t>∪</m:t>
                      </m:r>
                      <m:r>
                        <m:t> </m:t>
                      </m:r>
                    </m:e>
                  </m:d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1"/>
              </w:numPr>
              <w:bidi/>
            </w:pPr>
            <m:oMath>
              <m:sSub>
                <m:e>
                  <m:r>
                    <m:t>f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sSub>
                    <m:e>
                      <m:r>
                        <m:t>D</m:t>
                      </m:r>
                    </m:e>
                    <m:sub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  <m:scr m:val="double-struck"/>
                    </m:rPr>
                    <m:t>R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2: تساوي دالتين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في كل حالة، هل الدالتان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متساويتان؟ علّل.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03"/>
              </w:numPr>
              <w:bidi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 مجموعتا التعريف مختلفتان،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≠</m:t>
                  </m:r>
                  <m:r>
                    <m:t>g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(رغم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03"/>
              </w:num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t>1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</m:e>
              </m:d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ومن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</m:oMath>
            <w:r>
              <w:rPr>
                <w:rtl/>
              </w:rPr>
              <w:t xml:space="preserve">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x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f</m:t>
                  </m:r>
                  <m:r>
                    <m:rPr>
                      <m:sty m:val="p"/>
                    </m:rPr>
                    <m:t>=</m:t>
                  </m:r>
                  <m:r>
                    <m:t>g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3: العمليات على الدوال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دالتان معرفتان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عرّف كلاً من الدوال:  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r>
                <m:t>f</m:t>
              </m:r>
              <m:r>
                <m:rPr>
                  <m:sty m:val="p"/>
                </m:rPr>
                <m:t>×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0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؛  كلها 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×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4"/>
              </w:numPr>
              <w:bidi/>
            </w:pPr>
            <m:oMath>
              <m:f>
                <m:fPr>
                  <m:type m:val="bar"/>
                </m:fPr>
                <m:num>
                  <m:r>
                    <m:t>f</m:t>
                  </m:r>
                </m:num>
                <m:den>
                  <m:r>
                    <m:t>g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لما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</m:num>
                    <m:den>
                      <m:r>
                        <m:t>g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0"/>
    <w:bookmarkStart w:id="21" w:name="تركيب-الدوال-واتجاه-التغير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rPr>
          <w:rtl/>
        </w:rPr>
        <w:tab/>
      </w:r>
      <w:r>
        <w:rPr>
          <w:rtl/>
        </w:rPr>
        <w:t xml:space="preserve">تركيب الدوال واتجاه التغير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4: تركيب دالتين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اكتب كلاً من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شكل مركب دالتين مرجعيتين.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عيّن مجموعة تعريف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5"/>
              </w:numPr>
              <w:bidi/>
            </w:pPr>
            <w:r>
              <w:rPr>
                <w:rtl/>
              </w:rPr>
              <w:t xml:space="preserve">عيّن مجموعة تعريف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احسب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∘</m:t>
                  </m:r>
                  <m:r>
                    <m:t>g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 ماذا تلاحظ؟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 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∘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إذا كان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≠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sSub>
                <m:e>
                  <m:r>
                    <m:t>D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 و  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∘</m:t>
                  </m:r>
                  <m:r>
                    <m:t>f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6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معرفة إذا كان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D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) ، أي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∘</m:t>
                  </m:r>
                  <m:r>
                    <m:t>g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f</m:t>
                    </m:r>
                    <m:r>
                      <m:rPr>
                        <m:sty m:val="p"/>
                      </m:rPr>
                      <m:t>∘</m:t>
                    </m:r>
                    <m:r>
                      <m:t>g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2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m:t>=</m:t>
                </m:r>
                <m:borderBox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("/>
                                <m:endChr m:val=")"/>
                                <m:sepChr m:val=""/>
                                <m:grow/>
                              </m:dPr>
                              <m:e>
                                <m: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2</m:t>
                                </m:r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borderBox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b/>
                <w:bCs/>
                <w:rtl/>
              </w:rPr>
              <w:t xml:space="preserve">نلاحظ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≠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5: تفكيك دالة واتجاه تغيرها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07"/>
              </w:numPr>
              <w:bidi/>
            </w:pPr>
            <w:r>
              <w:rPr>
                <w:rtl/>
              </w:rPr>
              <w:t xml:space="preserve">فكك كل دالة إلى مركب دالتين بسيطتين: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x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7"/>
              </w:numPr>
              <w:bidi/>
            </w:pP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 اكتب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شكل مركب دالتين ثم استنتج اتجاه تغيرها.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pStyle w:val="Compact"/>
              <w:numPr>
                <w:ilvl w:val="0"/>
                <w:numId w:val="1008"/>
              </w:numPr>
              <w:bidi/>
            </w:pPr>
          </w:p>
          <w:p>
            <w:pPr>
              <w:numPr>
                <w:ilvl w:val="1"/>
                <w:numId w:val="1009"/>
              </w:numPr>
              <w:bidi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09"/>
              </w:numPr>
              <w:bidi/>
            </w:pP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09"/>
              </w:numPr>
              <w:bidi/>
            </w:pPr>
            <m:oMath>
              <m:r>
                <m:t>h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5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8"/>
              </w:numPr>
              <w:bidi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sty m:val="p"/>
                </m:rPr>
                <m:t>∘</m:t>
              </m:r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r>
                <m:t>u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)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  <m:r>
                    <m:rPr>
                      <m:sty m:val="p"/>
                    </m:rPr>
                    <m:t>]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v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اتجاها التغير متعاكسان، إذن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 على</w:t>
            </w:r>
            <w:r>
              <w:rPr>
                <w:b/>
                <w:bCs/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3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6: اتجاه التغير باستعمال الدوال المرجعية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ادرس اتجاه تغير كل دالة على المجال المعطى: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0"/>
              </w:num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1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تماماً،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نضيف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وإضافة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تغير الاتجاه: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مركب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(متزايدة)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(متناقصة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) فهي 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الضرب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يعكس الاتجاه، وإضافة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تغيره: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1"/>
              </w:numPr>
              <w:bidi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متزايدة و</w:t>
            </w:r>
            <w:r>
              <w:rPr>
                <w:rtl/>
              </w:rP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=</m:t>
                  </m:r>
                </m:e>
              </m:d>
              <m:r>
                <m:t>0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حيث الدالة مربع متزايدة تماماً: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متزايدة تماماً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1"/>
    <w:bookmarkStart w:id="22" w:name="التمثيلات-البيانية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rPr>
          <w:rtl/>
        </w:rPr>
        <w:tab/>
      </w:r>
      <w:r>
        <w:rPr>
          <w:rtl/>
        </w:rPr>
        <w:t xml:space="preserve">التمثيلات البيانية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7: تمثيلات مستنتجة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انطلاقاً من التمثيل البياني للدالة مربع.</w:t>
            </w:r>
          </w:p>
          <w:p>
            <w:pPr>
              <w:numPr>
                <w:ilvl w:val="0"/>
                <w:numId w:val="1012"/>
              </w:numPr>
              <w:bidi/>
            </w:pPr>
            <w:r>
              <w:rPr>
                <w:rtl/>
              </w:rPr>
              <w:t xml:space="preserve">استنتج التمثيل البياني للدالة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للدالة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d>
            </m:oMath>
            <w:r>
              <w:rPr>
                <w:rtl/>
              </w:rPr>
              <w:t xml:space="preserve">. ماذا تلاحظ؟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7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7304"/>
              <w:gridCol w:w="2672"/>
            </w:tblGrid>
            <w:tr>
              <w:tc>
                <w:tcPr>
                  <w:tcW w:w="7304" w:type="dxa"/>
                </w:tcPr>
                <w:p>
                  <w:pPr>
                    <w:numPr>
                      <w:ilvl w:val="0"/>
                      <w:numId w:val="1013"/>
                    </w:numPr>
                    <w:bidi/>
                  </w:pP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صورة منحنى الدالة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بالانسحاب الذي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acc>
                      <m:accPr>
                        <m:chr m:val="⃗"/>
                      </m:accPr>
                      <m:e>
                        <m:r>
                          <m:t>j</m:t>
                        </m:r>
                      </m:e>
                    </m:acc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13"/>
                    </w:numPr>
                    <w:bidi/>
                  </w:pPr>
                  <m:oMath>
                    <m:r>
                      <m:t>g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أي لما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أو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≥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 وعلى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;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يكون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g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نظير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بالنسبة لمحور الفواصل.</w:t>
                  </w:r>
                  <w:r>
                    <w:rPr>
                      <w:rtl/>
                    </w:rPr>
                    <w:br/>
                  </w:r>
                  <m:oMath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|"/>
                            <m:endChr m:val="|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h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ينطبق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لأن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زوجية أصلاً.</w:t>
                  </w:r>
                </w:p>
              </w:tc>
              <w:tc>
                <w:tcPr>
                  <w:tcW w:w="2672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481328" cy="1385316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f8970b8abcb8a1d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1328" cy="13853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8: منحنى مستنتج بانسحاب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بيّن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منحنى الدالة مقلوب بانسحاب يُطلب تعيين شعاعه.</w:t>
            </w:r>
          </w:p>
          <w:p>
            <w:pPr>
              <w:numPr>
                <w:ilvl w:val="0"/>
                <w:numId w:val="1014"/>
              </w:numPr>
              <w:bidi/>
            </w:pPr>
            <w:r>
              <w:rPr>
                <w:rtl/>
              </w:rPr>
              <w:t xml:space="preserve">استنتج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ارسم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8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7110"/>
              <w:gridCol w:w="2867"/>
            </w:tblGrid>
            <w:tr>
              <w:tc>
                <w:tcPr>
                  <w:tcW w:w="7110" w:type="dxa"/>
                </w:tcPr>
                <w:p>
                  <w:pPr>
                    <w:numPr>
                      <w:ilvl w:val="0"/>
                      <w:numId w:val="1015"/>
                    </w:num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حيث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u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صورة منحنى الدالة مقلوب بالانسحاب الذي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borderBox>
                      <m:e>
                        <m:acc>
                          <m:accPr>
                            <m:chr m:val="⃗"/>
                          </m:accPr>
                          <m:e>
                            <m:r>
                              <m:t>v</m:t>
                            </m:r>
                          </m:e>
                        </m:acc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f>
                              <m:fPr>
                                <m:type m:val="noBar"/>
                              </m:fPr>
                              <m:num>
                                <m:r>
                                  <m:t>3</m:t>
                                </m:r>
                              </m:num>
                              <m:den>
                                <m: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borderBox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15"/>
                    </w:numPr>
                    <w:bidi/>
                  </w:pPr>
                  <w:r>
                    <w:rPr>
                      <w:rtl/>
                    </w:rPr>
                    <w:t xml:space="preserve">الانسحاب لا يغير اتجاه التغير: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متناقصة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.</w:t>
                  </w:r>
                  <w:r>
                    <w:rPr>
                      <w:rtl/>
                    </w:rPr>
                    <w:br/>
                  </w:r>
                  <w:r>
                    <w:rPr>
                      <w:rtl/>
                    </w:rPr>
                    <w:t xml:space="preserve">المستقيمان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صورتا المحورين، والنقطة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Ω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2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مركز تناظر لـ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>
                  <w:tcW w:w="286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604772" cy="161848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ed096197b101949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04772" cy="161848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bidi/>
              <w:spacing w:before="120"/>
            </w:pPr>
          </w:p>
        </w:tc>
      </w:tr>
    </w:tbl>
    <w:p>
      <w:pPr>
        <w:bidi/>
        <w:spacing w:before="0" w:after="0"/>
      </w:pPr>
    </w:p>
    <w:bookmarkEnd w:id="22"/>
    <w:bookmarkStart w:id="23" w:name="الشفعية-والتناظر-وتغيير-المعلم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rPr>
          <w:rtl/>
        </w:rPr>
        <w:tab/>
      </w:r>
      <w:r>
        <w:rPr>
          <w:rtl/>
        </w:rPr>
        <w:t xml:space="preserve">الشفعية والتناظر وتغيير المعلم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9: الشفعية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w:r>
              <w:rPr>
                <w:rtl/>
              </w:rPr>
              <w:t xml:space="preserve">ادرس شفعية كل دالة:  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،  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المجموعة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متناظرة بالنسبة لـ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الحالات الثلاث.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فردية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لمبدأ المعلم.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زوجية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متناظر بالنسبة لمحور التراتيب.</w:t>
            </w:r>
          </w:p>
          <w:p>
            <w:pPr>
              <w:numPr>
                <w:ilvl w:val="0"/>
                <w:numId w:val="1016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≠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ليست زوجية ولا فردية</w:t>
            </w:r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10: محور التناظر ومركز التناظر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17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 بيّن أن المستقيم ذا المعادلة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7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 بيّن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بطريقتين.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10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18"/>
              </w:numPr>
              <w:bidi/>
            </w:pPr>
            <w:r>
              <w:rPr>
                <w:rtl/>
              </w:rPr>
              <w:t xml:space="preserve">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والمستقيم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محور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 (فعلاً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).</w:t>
            </w:r>
          </w:p>
          <w:p>
            <w:pPr>
              <w:numPr>
                <w:ilvl w:val="0"/>
                <w:numId w:val="1018"/>
              </w:numPr>
              <w:bidi/>
            </w:pPr>
            <w:r>
              <w:rPr>
                <w:b/>
                <w:bCs/>
                <w:rtl/>
              </w:rPr>
              <w:t xml:space="preserve">الطريقة 1: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من أجل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تناظر.</w:t>
            </w:r>
            <w:r>
              <w:rPr>
                <w:rtl/>
              </w:rPr>
              <w:br/>
            </w:r>
            <w:r>
              <w:rPr>
                <w:b/>
                <w:bCs/>
                <w:rtl/>
              </w:rPr>
              <w:t xml:space="preserve">الطريقة 2: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وهي دالة فردية،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g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11: تغيير المعلم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. اكتب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Ω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⃗"/>
                    </m:accPr>
                    <m:e>
                      <m:r>
                        <m:t>i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⃗"/>
                    </m:accPr>
                    <m:e>
                      <m:r>
                        <m:t>j</m:t>
                      </m:r>
                    </m:e>
                  </m:acc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استنتج طبيعة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تناظره.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bidi/>
            </w:pPr>
            <w:r>
              <w:rPr>
                <w:rtl/>
              </w:rPr>
              <w:t xml:space="preserve">دساتير تغيير المعلم: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5</m:t>
              </m:r>
            </m:oMath>
            <w:r>
              <w:rPr>
                <w:rtl/>
              </w:rPr>
              <w:t xml:space="preserve">. بالتعويض في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9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rPr>
                    <m:sty m:val="p"/>
                  </m:rPr>
                  <m:t>=</m:t>
                </m:r>
                <m:sSup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d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4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8</m:t>
                </m:r>
                <m:r>
                  <m:rPr>
                    <m:sty m:val="p"/>
                  </m:rPr>
                  <m:t>+</m:t>
                </m:r>
                <m:r>
                  <m:t>9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</m:oMath>
            </m:oMathPara>
          </w:p>
          <w:p>
            <w:pPr>
              <w:bidi/>
            </w:pPr>
            <w:r>
              <w:rPr>
                <w:rtl/>
              </w:rPr>
              <w:t xml:space="preserve">إذن معادلة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الجديد: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borderBox>
            </m:oMath>
            <w:r>
              <w:rPr>
                <w:rtl/>
              </w:rPr>
              <w:t xml:space="preserve">. الدالة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↦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زوجية، إذن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قطع مكافئ رأسه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t>5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تناظره هو محور التراتيب الجديد، أي المستقيم ذو المعادلة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المعلم القديم.</w:t>
            </w:r>
          </w:p>
        </w:tc>
      </w:tr>
    </w:tbl>
    <w:p>
      <w:pPr>
        <w:bidi/>
        <w:spacing w:before="0" w:after="0"/>
      </w:pPr>
    </w:p>
    <w:bookmarkEnd w:id="23"/>
    <w:bookmarkStart w:id="24" w:name="كثيرات-الحدود-والدرجة-الثانية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rPr>
          <w:rtl/>
        </w:rPr>
        <w:tab/>
      </w:r>
      <w:r>
        <w:rPr>
          <w:rtl/>
        </w:rPr>
        <w:t xml:space="preserve">كثيرات الحدود والدرجة الثانية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12: تحليل كثير حدود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عيّن الأعداد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حلّل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من الدرجة الأولى.</w:t>
            </w:r>
          </w:p>
          <w:p>
            <w:pPr>
              <w:numPr>
                <w:ilvl w:val="0"/>
                <w:numId w:val="1019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المتراجحة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12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a</m:t>
                  </m:r>
                </m:e>
              </m:d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e>
              </m:d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</m:oMath>
            <w:r>
              <w:rPr>
                <w:rtl/>
              </w:rPr>
              <w:t xml:space="preserve">. بالمطابقة: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(وتحقق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).</w:t>
            </w:r>
            <w:r>
              <w:rPr>
                <w:rtl/>
              </w:rPr>
              <w:br/>
            </w:r>
            <w:r>
              <w:rPr>
                <w:rtl/>
              </w:rPr>
              <w:t xml:space="preserve">ومنه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0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7530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155"/>
              <w:gridCol w:w="965"/>
              <w:gridCol w:w="965"/>
              <w:gridCol w:w="870"/>
              <w:gridCol w:w="870"/>
              <w:gridCol w:w="870"/>
              <w:gridCol w:w="870"/>
              <w:gridCol w:w="965"/>
            </w:tblGrid>
            <w:tr>
              <w:trPr>
                <w:tblHeader w:val="true"/>
              </w:trP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</w:t>
                  </w: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 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w:r>
              <w:rPr>
                <w:rtl/>
              </w:rPr>
              <w:t xml:space="preserve">إذن مجموعة حلول المتراجحة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هي:  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  <m:r>
                    <m:rPr>
                      <m:sty m:val="p"/>
                    </m:rPr>
                    <m:t>[</m:t>
                  </m:r>
                  <m:r>
                    <m:t>2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13: المعادلات والمتراجحات من الدرجة الثانية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21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10</m:t>
              </m:r>
            </m:oMath>
            <w:r>
              <w:rPr>
                <w:rtl/>
              </w:rPr>
              <w:t xml:space="preserve">. أعط الشكل النموذجي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بيّن أن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حلّل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المعادلات:  (أ)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(ب)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(ج)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1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المتراجحات:  (أ)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(ج)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13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22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3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=</m:t>
              </m:r>
              <m:borderBox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49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وبما أن المربع موجب فإن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49</m:t>
                  </m:r>
                </m:num>
                <m:den>
                  <m:r>
                    <m:t>4</m:t>
                  </m:r>
                </m:den>
              </m:f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rPr>
                  <m:sty m:val="p"/>
                </m:rPr>
                <m:t>=</m:t>
              </m:r>
              <m:borderBox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5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  <w:bidi/>
            </w:pPr>
          </w:p>
          <w:p>
            <w:pPr>
              <w:numPr>
                <w:ilvl w:val="1"/>
                <w:numId w:val="1023"/>
              </w:numPr>
              <w:bidi/>
            </w:pPr>
            <w:r>
              <w:rPr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23"/>
              </w:numPr>
              <w:bidi/>
            </w:pPr>
            <w:r>
              <w:rPr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23"/>
              </w:numPr>
              <w:bidi/>
            </w:pPr>
            <w:r>
              <w:rPr>
                <w:rtl/>
              </w:rPr>
              <w:t xml:space="preserve">(ج)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8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حل مضاعف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4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pStyle w:val="Compact"/>
              <w:numPr>
                <w:ilvl w:val="0"/>
                <w:numId w:val="1022"/>
              </w:numPr>
              <w:bidi/>
            </w:pPr>
          </w:p>
          <w:p>
            <w:pPr>
              <w:numPr>
                <w:ilvl w:val="1"/>
                <w:numId w:val="1024"/>
              </w:numPr>
              <w:bidi/>
            </w:pPr>
            <w:r>
              <w:rPr>
                <w:rtl/>
              </w:rPr>
              <w:t xml:space="preserve">(أ) الجذران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فالعبارة موجبة بين الجذرين: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]"/>
                  <m:endChr m:val="[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;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24"/>
              </w:numPr>
              <w:bidi/>
            </w:pPr>
            <w:r>
              <w:rPr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فالعبارة سالبة بين الجذرين: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24"/>
              </w:numPr>
              <w:bidi/>
            </w:pPr>
            <w:r>
              <w:rPr>
                <w:rtl/>
              </w:rPr>
              <w:t xml:space="preserve">(ج)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يتحقق إلا لما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14: مضاعفة التربيع والمعادلات الصماء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:  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(ج)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5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14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26"/>
              </w:numPr>
              <w:bidi/>
            </w:pPr>
            <w:r>
              <w:rPr>
                <w:rtl/>
              </w:rPr>
              <w:t xml:space="preserve">نضع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1"/>
                <w:numId w:val="1027"/>
              </w:numPr>
              <w:bidi/>
            </w:pPr>
            <w:r>
              <w:rPr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(مرفوض) ؛  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endChr m:val="}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27"/>
              </w:numPr>
              <w:bidi/>
            </w:pPr>
            <w:r>
              <w:rPr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27"/>
              </w:numPr>
              <w:bidi/>
            </w:pPr>
            <w:r>
              <w:rPr>
                <w:rtl/>
              </w:rPr>
              <w:t xml:space="preserve">(ج)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وكلاهما سالب:  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⌀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6"/>
              </w:numPr>
              <w:bidi/>
            </w:pP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 المتراجحة تكافئ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&lt;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&lt;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]"/>
                    <m:endChr m:val="["/>
                    <m:sepChr m:val=""/>
                    <m:grow/>
                  </m:dP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e>
                </m:d>
                <m:r>
                  <m:t> </m:t>
                </m:r>
                <m:r>
                  <m:rPr>
                    <m:sty m:val="p"/>
                  </m:rPr>
                  <m:t>∪</m:t>
                </m:r>
                <m:r>
                  <m:t> </m:t>
                </m:r>
                <m:d>
                  <m:dPr>
                    <m:begChr m:val="]"/>
                    <m:endChr m:val="["/>
                    <m:sepChr m:val=""/>
                    <m:grow/>
                  </m:dP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  <m:r>
                      <m:rPr>
                        <m:sty m:val="p"/>
                      </m:rPr>
                      <m:t>;</m:t>
                    </m:r>
                    <m:r>
                      <m:t>2</m:t>
                    </m:r>
                  </m:e>
                </m:d>
              </m:oMath>
            </m:oMathPara>
          </w:p>
          <w:p>
            <w:pPr>
              <w:numPr>
                <w:ilvl w:val="0"/>
                <w:numId w:val="1026"/>
              </w:numPr>
              <w:bidi/>
            </w:pPr>
            <m:oMath>
              <m:rad>
                <m:radPr>
                  <m:degHide m:val="on"/>
                </m:radPr>
                <m:deg/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يعطي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أو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والشرط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يرفض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.  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{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(تحقق:</w:t>
            </w:r>
            <w:r>
              <w:rPr>
                <w:rtl/>
              </w:rP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).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15: المجموع والجداء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أوجد عددين مجموعهما</w:t>
            </w:r>
            <w:r>
              <w:rPr>
                <w:rtl/>
              </w:rPr>
              <w:t xml:space="preserve"> </w:t>
            </w:r>
            <m:oMath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وجداؤهما</w:t>
            </w:r>
            <w:r>
              <w:rPr>
                <w:rtl/>
              </w:rPr>
              <w:t xml:space="preserve"> </w:t>
            </w:r>
            <m:oMath>
              <m:r>
                <m:t>10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8"/>
              </w:numPr>
              <w:bidi/>
            </w:pPr>
            <w:r>
              <w:rPr>
                <w:rtl/>
              </w:rPr>
              <w:t xml:space="preserve">دون حل المعادلة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بيّن أنها تقبل حلين موجبين، ثم تحقق أن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 لها واستنتج الحل الآخر.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15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29"/>
              </w:numPr>
              <w:bidi/>
            </w:pPr>
            <w:r>
              <w:rPr>
                <w:rtl/>
              </w:rPr>
              <w:t xml:space="preserve">العددان حلا المعادلة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7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أي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: العددان هما  </w:t>
            </w:r>
            <m:oMath>
              <m:borderBox>
                <m:e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borderBox>
                <m:e>
                  <m:r>
                    <m:t>5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29"/>
              </w:numPr>
              <w:bidi/>
            </w:pP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−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إذن حلان موجبان تماماً.</w:t>
            </w:r>
            <w:r>
              <w:rPr>
                <w:rtl/>
              </w:rPr>
              <w:br/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21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حل، والحل الآخر: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borderBox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4"/>
    <w:bookmarkStart w:id="25" w:name="X9322f7708b486547d38e2ccf6864a4b9cced140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rPr>
          <w:rtl/>
        </w:rPr>
        <w:tab/>
      </w:r>
      <w:r>
        <w:rPr>
          <w:rtl/>
        </w:rPr>
        <w:t xml:space="preserve">كثيرات الحدود: القسمة الإقليدية وجدول هورنر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16: القسمة الإقليدية لكثيرات الحدود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أنجز القسمة الإقليدية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اكتب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 </m:t>
              </m:r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r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وقارنه مع الباقي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</m:oMath>
            <w:r>
              <w:rPr>
                <w:rtl/>
              </w:rPr>
              <w:t xml:space="preserve">.  هل العدد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؟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أنجز القسمة الإقليدية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0"/>
              </w:numPr>
              <w:bidi/>
            </w:pPr>
            <w:r>
              <w:rPr>
                <w:rtl/>
              </w:rPr>
              <w:t xml:space="preserve">استنتج من السؤال 1 حلول المعادلة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16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(نكتب في كل مرحلة معاكس الجداء ثم نجمع):</w:t>
            </w:r>
          </w:p>
          <w:tbl>
            <w:tblPr>
              <w:tblStyle w:val="Table"/>
              <w:tblW w:w="6725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0" w:lastRow="0" w:firstColumn="0" w:lastColumn="0" w:noHBand="0" w:noVBand="0" w:val="0000"/>
            </w:tblPr>
            <w:tblGrid>
              <w:gridCol w:w="1345"/>
              <w:gridCol w:w="1345"/>
              <w:gridCol w:w="1155"/>
              <w:gridCol w:w="965"/>
              <w:gridCol w:w="1915"/>
            </w:tblGrid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191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 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.  الحاصل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والباقي</w:t>
            </w:r>
            <w:r>
              <w:rPr>
                <w:rtl/>
              </w:rP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−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rPr>
                <w:rtl/>
              </w:rPr>
              <w:t xml:space="preserve">:  باقي القسمة على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.  بما أن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فإن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ليس جذراً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w:r>
              <w:rPr>
                <w:rtl/>
              </w:rPr>
              <w:t xml:space="preserve">القسمة على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f>
                <m:fPr>
                  <m:type m:val="bar"/>
                </m:fPr>
                <m:num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6535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0" w:lastRow="0" w:firstColumn="0" w:lastColumn="0" w:noHBand="0" w:noVBand="0" w:val="0000"/>
            </w:tblPr>
            <w:tblGrid>
              <w:gridCol w:w="1345"/>
              <w:gridCol w:w="1345"/>
              <w:gridCol w:w="1155"/>
              <w:gridCol w:w="965"/>
              <w:gridCol w:w="1725"/>
            </w:tblGrid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left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oMath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left"/>
                  </w:pPr>
                  <m:oMath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  <m:r>
                      <m:t>x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right"/>
                  </w:pPr>
                  <m:oMath>
                    <m:r>
                      <m:rPr>
                        <m:sty m:val="p"/>
                      </m:rPr>
                      <m:t>+</m:t>
                    </m:r>
                    <m:r>
                      <m:t>7</m:t>
                    </m:r>
                  </m:oMath>
                </w:p>
              </w:tc>
              <w:tc>
                <w:tcPr>
                  <w:tcW w:w="172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w:r>
              <w:rPr>
                <w:rtl/>
              </w:rPr>
              <w:t xml:space="preserve">نتوقف لأن درجة الباقي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(وهي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) أصغر من درجة القاسم (</w:t>
            </w:r>
            <m:oMath>
              <m:r>
                <m:t>2</m:t>
              </m:r>
            </m:oMath>
            <w:r>
              <w:rPr>
                <w:rtl/>
              </w:rPr>
              <w:t xml:space="preserve">):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7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تحقق: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=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1"/>
              </w:numPr>
              <w:bidi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 العدد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، ومنه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⇔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  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{"/>
                      <m:endChr m:val="}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1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 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17: جدول هورنر والتحليل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تحقق أن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باستعمال جدول هورنر ، عيّن كثير الحدود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حلّل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من الدرجة الأولى.</w:t>
            </w:r>
          </w:p>
          <w:p>
            <w:pPr>
              <w:numPr>
                <w:ilvl w:val="0"/>
                <w:numId w:val="1032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المتراجحة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17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33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5110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870"/>
              <w:gridCol w:w="965"/>
              <w:gridCol w:w="965"/>
              <w:gridCol w:w="96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w:r>
              <w:rPr>
                <w:rtl/>
              </w:rPr>
              <w:t xml:space="preserve">الباقي</w:t>
            </w:r>
            <w:r>
              <w:rPr>
                <w:rtl/>
              </w:rPr>
              <w:t xml:space="preserve"> </w:t>
            </w:r>
            <m:oMath>
              <m:r>
                <m:t>0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ومعاملات الحاصل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: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(أو:</w:t>
            </w:r>
            <w:r>
              <w:rPr>
                <w:rtl/>
              </w:rPr>
              <w:t xml:space="preserve"> 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الجذران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).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h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3"/>
              </w:numPr>
              <w:bidi/>
            </w:pP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;</m:t>
              </m:r>
              <m:r>
                <m:t> 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.</w:t>
            </w:r>
          </w:p>
          <w:tbl>
            <w:tblPr>
              <w:tblStyle w:val="Table"/>
              <w:tblW w:w="7625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155"/>
              <w:gridCol w:w="965"/>
              <w:gridCol w:w="965"/>
              <w:gridCol w:w="870"/>
              <w:gridCol w:w="965"/>
              <w:gridCol w:w="870"/>
              <w:gridCol w:w="870"/>
              <w:gridCol w:w="965"/>
            </w:tblGrid>
            <w:tr>
              <w:trPr>
                <w:tblHeader w:val="true"/>
              </w:trPr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 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h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w:r>
              <w:rPr>
                <w:rtl/>
              </w:rPr>
              <w:t xml:space="preserve">مجموعة حلول المتراجحة</w:t>
            </w:r>
            <w:r>
              <w:rPr>
                <w:rtl/>
              </w:rPr>
              <w:t xml:space="preserve"> </w:t>
            </w:r>
            <m:oMath>
              <m:r>
                <m:t>h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:  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  <m:d>
                    <m:dPr>
                      <m:begChr m:val="]"/>
                      <m:endChr m:val="[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18: تعيين وسيط حتى يكون عدد جذراً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numPr>
                <w:ilvl w:val="0"/>
                <w:numId w:val="1034"/>
              </w:numPr>
              <w:bidi/>
            </w:pP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 حقيقي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m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>(أ) عيّن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جذراً لـ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>(ب) من أجل هذه القيمة ، حلّل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باستعمال جدول هورنر.</w:t>
            </w:r>
          </w:p>
          <w:p>
            <w:pPr>
              <w:numPr>
                <w:ilvl w:val="0"/>
                <w:numId w:val="1034"/>
              </w:numPr>
              <w:bidi/>
            </w:pP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عددان حقيقيان 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>(أ) عيّن</w:t>
            </w:r>
            <w:r>
              <w:rPr>
                <w:rtl/>
              </w:rPr>
              <w:t xml:space="preserve"> </w:t>
            </w:r>
            <m:oMath>
              <m:r>
                <m:t>a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t>b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حتى يكون العددان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جذرين لـ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>(ب) حلّل عندئذ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من الدرجة الأولى.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18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35"/>
              </w:numPr>
              <w:bidi/>
              <w:ind w:left="567"/>
            </w:pPr>
            <w:r>
              <w:rPr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⇔</m:t>
              </m:r>
              <m:r>
                <m:t>4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⇔</m:t>
              </m:r>
              <m:borderBox>
                <m:e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5110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155"/>
              <w:gridCol w:w="870"/>
              <w:gridCol w:w="965"/>
              <w:gridCol w:w="965"/>
              <w:gridCol w:w="1155"/>
            </w:tblGrid>
            <w:tr>
              <w:trPr>
                <w:tblHeader w:val="true"/>
              </w:trPr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12</m:t>
                    </m:r>
                  </m:oMath>
                </w:p>
              </w:tc>
            </w:tr>
            <w:tr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جذر لـ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(لأن</w:t>
            </w:r>
            <w:r>
              <w:rPr>
                <w:rtl/>
              </w:rPr>
              <w:t xml:space="preserve"> </w:t>
            </w:r>
            <m:oMath>
              <m:r>
                <m:t>9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) ، ومنه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p>
            <w:pPr>
              <w:numPr>
                <w:ilvl w:val="0"/>
                <w:numId w:val="1000"/>
              </w:numPr>
              <w:bidi/>
            </w:pPr>
            <m:oMath>
              <m:borderBox>
                <m:e>
                  <m:r>
                    <m:t>P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5"/>
              </w:numPr>
              <w:bidi/>
              <w:ind w:left="567"/>
            </w:pPr>
            <w:r>
              <w:rPr>
                <w:rtl/>
              </w:rPr>
              <w:t xml:space="preserve">(أ)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و  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4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14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⇔</m:t>
                </m:r>
                <m:d>
                  <m:dPr>
                    <m:begChr m:val="{"/>
                    <m:endChr m:val=""/>
                    <m:sep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5</m:t>
                          </m:r>
                        </m:e>
                      </m:mr>
                      <m:mr>
                        <m:e>
                          <m:r>
                            <m:t>2</m:t>
                          </m:r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b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7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بالجمع: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4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borderBox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  <w:ind w:left="567"/>
            </w:pPr>
            <w:r>
              <w:rPr>
                <w:rtl/>
              </w:rPr>
              <w:t xml:space="preserve">(ب)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نكتب</w:t>
            </w:r>
            <w:r>
              <w:rPr>
                <w:rtl/>
              </w:rPr>
              <w:t xml:space="preserve"> </w:t>
            </w:r>
            <m:oMath>
              <m:r>
                <m:t>Q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</m:oMath>
            <w:r>
              <w:rPr>
                <w:rtl/>
              </w:rPr>
              <w:t xml:space="preserve">.  بمطابقة الحد الثابت: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6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أي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(تحقق معامل</w:t>
            </w:r>
            <w:r>
              <w:rPr>
                <w:rtl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✓</m:t>
              </m:r>
            </m:oMath>
            <w:r>
              <w:rPr>
                <w:rtl/>
              </w:rPr>
              <w:t xml:space="preserve">).  </w:t>
            </w:r>
            <w:r>
              <w:rPr>
                <w:rtl/>
              </w:rPr>
              <w:t xml:space="preserve"> </w:t>
            </w:r>
            <m:oMath>
              <m:borderBox>
                <m:e>
                  <m:r>
                    <m:t>Q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3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19: تحليل كامل ، إشارة ومتراجحات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احسب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عيّن كثير الحدود</w:t>
            </w:r>
            <w:r>
              <w:rPr>
                <w:rtl/>
              </w:rPr>
              <w:t xml:space="preserve"> </w:t>
            </w:r>
            <m:oMath>
              <m:r>
                <m:t>g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بحيث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 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حلّل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إلى جداء عوامل من الدرجة الأولى.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ثم 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6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المتراجحة: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19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37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</m:e>
              </m:d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.  جدول هورنر مع</w:t>
            </w:r>
            <w:r>
              <w:rPr>
                <w:rtl/>
              </w:rP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5015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155"/>
              <w:gridCol w:w="870"/>
              <w:gridCol w:w="870"/>
              <w:gridCol w:w="1155"/>
              <w:gridCol w:w="965"/>
            </w:tblGrid>
            <w:tr>
              <w:trPr>
                <w:tblHeader w:val="true"/>
              </w:trPr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1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13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α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↓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4</m:t>
                    </m:r>
                  </m:oMath>
                </w:p>
              </w:tc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oMath>
                </w:p>
              </w:tc>
            </w:tr>
            <w:tr>
              <w:tc>
                <w:tcPr>
                  <w:tcW w:w="1155" w:type="dxa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2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5</m:t>
                    </m:r>
                  </m:oMath>
                </w:p>
              </w:tc>
              <w:tc>
                <w:tcPr>
                  <w:tcW w:w="115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0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m:oMath>
              <m:borderBox>
                <m:e>
                  <m:r>
                    <m:t>g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: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24</m:t>
              </m:r>
              <m:r>
                <m:rPr>
                  <m:sty m:val="p"/>
                </m:rPr>
                <m:t>=</m:t>
              </m:r>
              <m:r>
                <m:t>49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الجذران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r>
                  <m:t>g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borderBox>
                  <m:e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</m:e>
                </m:borderBox>
              </m:oMath>
            </m:oMathPara>
          </w:p>
          <w:p>
            <w:pPr>
              <w:numPr>
                <w:ilvl w:val="0"/>
                <w:numId w:val="1037"/>
              </w:numPr>
              <w:bidi/>
            </w:pPr>
            <w:r>
              <w:rPr>
                <w:rtl/>
              </w:rPr>
              <w:t xml:space="preserve">جدول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7815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1345"/>
              <w:gridCol w:w="965"/>
              <w:gridCol w:w="965"/>
              <w:gridCol w:w="870"/>
              <w:gridCol w:w="965"/>
              <w:gridCol w:w="870"/>
              <w:gridCol w:w="870"/>
              <w:gridCol w:w="965"/>
            </w:tblGrid>
            <w:tr>
              <w:trPr>
                <w:tblHeader w:val="true"/>
              </w:trPr>
              <w:tc>
                <w:tcPr>
                  <w:tcW w:w="134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 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  <w:tr>
              <w:tc>
                <w:tcPr>
                  <w:tcW w:w="134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⇔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 </w:t>
            </w: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]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;</m:t>
                      </m:r>
                      <m:r>
                        <m:t>2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7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["/>
                  <m:endChr m:val="]"/>
                  <m:sepChr m:val=""/>
                  <m:grow/>
                </m:dPr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إذن المتراجحة تكافئ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وجذور هذا الجداء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:</w:t>
            </w:r>
          </w:p>
          <w:tbl>
            <w:tblPr>
              <w:tblStyle w:val="Table"/>
              <w:tblW w:w="8860" w:type="dxa"/>
              <w:jc w:val="center"/>
              <w:tblInd w:w="7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firstRow="1" w:lastRow="0" w:firstColumn="0" w:lastColumn="0" w:noHBand="0" w:noVBand="0" w:val="0020"/>
            </w:tblPr>
            <w:tblGrid>
              <w:gridCol w:w="2485"/>
              <w:gridCol w:w="965"/>
              <w:gridCol w:w="965"/>
              <w:gridCol w:w="870"/>
              <w:gridCol w:w="870"/>
              <w:gridCol w:w="870"/>
              <w:gridCol w:w="870"/>
              <w:gridCol w:w="965"/>
            </w:tblGrid>
            <w:tr>
              <w:trPr>
                <w:tblHeader w:val="true"/>
              </w:trPr>
              <w:tc>
                <w:tcPr>
                  <w:tcW w:w="248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/>
                  </w:r>
                  <m:oMath>
                    <m:r>
                      <m:t>x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 </w:t>
                  </w:r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1</m:t>
                    </m:r>
                  </m:oMath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</w:p>
              </w:tc>
              <w:tc>
                <w:tcPr>
                  <w:tcW w:w="870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</m:oMath>
                </w:p>
              </w:tc>
              <w:tc>
                <w:tcPr>
                  <w:tcW w:w="965" w:type="dxa"/>
                  <w:shd w:val="clear" w:color="auto" w:fill="E4E7ED"/>
                </w:tcPr>
                <w:p>
                  <w:pPr>
                    <w:pStyle w:val="Compact"/>
                    <w:bidi/>
                    <w:jc w:val="center"/>
                  </w:pPr>
                  <w:r>
                    <w:rPr>
                      <w:rtl/>
                    </w:rPr>
                    <w:t xml:space="preserve"> 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</w:p>
              </w:tc>
            </w:tr>
            <w:tr>
              <w:tc>
                <w:tcPr>
                  <w:tcW w:w="248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2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d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</m:oMath>
                </w:p>
              </w:tc>
              <w:tc>
                <w:tcPr>
                  <w:tcW w:w="870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t>0</m:t>
                    </m:r>
                  </m:oMath>
                </w:p>
              </w:tc>
              <w:tc>
                <w:tcPr>
                  <w:tcW w:w="965" w:type="dxa"/>
                </w:tcPr>
                <w:p>
                  <w:pPr>
                    <w:pStyle w:val="Compact"/>
                    <w:bidi/>
                    <w:jc w:val="center"/>
                  </w:pPr>
                  <m:oMath>
                    <m:r>
                      <m:rPr>
                        <m:sty m:val="p"/>
                      </m:rPr>
                      <m:t>+</m:t>
                    </m:r>
                  </m:oMath>
                </w:p>
              </w:tc>
            </w:tr>
          </w:tbl>
          <w:p>
            <w:pPr>
              <w:numPr>
                <w:ilvl w:val="0"/>
                <w:numId w:val="1000"/>
              </w:numPr>
              <w:bidi/>
              <w:spacing w:before="120"/>
            </w:pPr>
            <m:oMath>
              <m:borderBox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1</m:t>
                      </m:r>
                    </m:e>
                  </m:d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  <m:d>
                    <m:dPr>
                      <m:begChr m:val="["/>
                      <m:endChr m:val="["/>
                      <m:sepChr m:val="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∞</m:t>
                      </m:r>
                    </m:e>
                  </m:d>
                </m:e>
              </m:borderBox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bookmarkEnd w:id="25"/>
    <w:bookmarkStart w:id="26" w:name="تمارين-شاملة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rPr>
          <w:rtl/>
        </w:rPr>
        <w:tab/>
      </w:r>
      <w:r>
        <w:rPr>
          <w:rtl/>
        </w:rPr>
        <w:t xml:space="preserve">تمارين شاملة</w:t>
      </w: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20: شامل (1)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تمثيلها البياني.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اكتب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الشكل النموذجي، ثم استنتج أن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صورة منحنى الدالة مربع بانسحاب يُطلب تعيين شعاعه.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استنتج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ومحور تناظر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عيّن نقط تقاطع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مع المحورين، ثم ادرس إشارة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w:r>
              <w:rPr>
                <w:rtl/>
              </w:rPr>
              <w:t xml:space="preserve">ناقش بيانياً، حسب قيم الوسيط الحقيقي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عدد حلول 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38"/>
              </w:numPr>
              <w:bidi/>
            </w:pPr>
            <m:oMath>
              <m:r>
                <m:t>k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</m:e>
                  </m:d>
                </m:e>
              </m:rad>
            </m:oMath>
            <w:r>
              <w:rPr>
                <w:rtl/>
              </w:rPr>
              <w:t xml:space="preserve">. عيّن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ثم اتجاه تغير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20</w:t>
            </w:r>
          </w:p>
        </w:tc>
      </w:tr>
      <w:tr>
        <w:tc>
          <w:tcPr>
            <w:tcW w:w="9864" w:type="dxa"/>
            <w:shd w:val="clear" w:color="auto" w:fill="F2F8F7"/>
          </w:tcPr>
          <w:tbl>
            <w:tblPr>
              <w:tblW w:w="9977" w:type="dxa"/>
              <w:jc w:val="center"/>
              <w:tblBorders>
                <w:top w:val="nil" w:sz="0" w:space="0" w:color="FFFFFF"/>
                <w:left w:val="nil" w:sz="0" w:space="0" w:color="FFFFFF"/>
                <w:bottom w:val="nil" w:sz="0" w:space="0" w:color="FFFFFF"/>
                <w:right w:val="nil" w:sz="0" w:space="0" w:color="FFFFFF"/>
                <w:insideH w:val="nil" w:sz="0" w:space="0" w:color="FFFFFF"/>
                <w:insideV w:val="nil" w:sz="0" w:space="0" w:color="FFFFFF"/>
              </w:tblBorders>
              <w:tblLayout w:type="fixed"/>
            </w:tblPr>
            <w:tblGrid>
              <w:gridCol w:w="6930"/>
              <w:gridCol w:w="3047"/>
            </w:tblGrid>
            <w:tr>
              <w:tc>
                <w:tcPr>
                  <w:tcW w:w="6930" w:type="dxa"/>
                </w:tcPr>
                <w:p>
                  <w:pPr>
                    <w:numPr>
                      <w:ilvl w:val="0"/>
                      <w:numId w:val="1039"/>
                    </w:num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إذن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صورة منحنى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↦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بالانسحاب الذي شعاعه</w:t>
                  </w:r>
                  <w:r>
                    <w:rPr>
                      <w:rtl/>
                    </w:rPr>
                    <w:t xml:space="preserve"> </w:t>
                  </w:r>
                  <m:oMath>
                    <m:acc>
                      <m:accPr>
                        <m:chr m:val="⃗"/>
                      </m:accPr>
                      <m:e>
                        <m:r>
                          <m:t>v</m:t>
                        </m:r>
                      </m:e>
                    </m:acc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f>
                          <m:fPr>
                            <m:type m:val="no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den>
                        </m:f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39"/>
                    </w:numPr>
                    <w:bidi/>
                  </w:pPr>
                  <m:oMath>
                    <m:r>
                      <m:t>f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متناقصة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ومتزايدة تماماً 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،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محور تناظر لـ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C</m:t>
                            </m:r>
                          </m:e>
                          <m:sub>
                            <m:r>
                              <m:t>f</m:t>
                            </m:r>
                          </m:sub>
                        </m:sSub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</w:p>
                <w:p>
                  <w:pPr>
                    <w:numPr>
                      <w:ilvl w:val="0"/>
                      <w:numId w:val="1039"/>
                    </w:numPr>
                    <w:bidi/>
                  </w:pP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⇔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: النقطتان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t>0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؛ 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oMath>
                  <w:r>
                    <w:rPr>
                      <w:rtl/>
                    </w:rPr>
                    <w:t xml:space="preserve">: النقطة</w:t>
                  </w:r>
                  <w:r>
                    <w:rPr>
                      <w:rtl/>
                    </w:rPr>
                    <w:t xml:space="preserve"> </w:t>
                  </w:r>
                  <m:oMath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d>
                  </m:oMath>
                  <w:r>
                    <w:rPr>
                      <w:rtl/>
                    </w:rPr>
                    <w:t xml:space="preserve">.</w:t>
                  </w:r>
                  <w:r>
                    <w:rPr>
                      <w:rtl/>
                    </w:rPr>
                    <w:br/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d>
                      <m:dPr>
                        <m:begChr m:val="["/>
                        <m:endChr m:val="]"/>
                        <m:sepChr m:val=""/>
                        <m:grow/>
                      </m:dPr>
                      <m:e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∪</m:t>
                        </m:r>
                        <m:r>
                          <m:t> </m:t>
                        </m:r>
                      </m:e>
                    </m:d>
                    <m:r>
                      <m:t>3</m:t>
                    </m:r>
                    <m:r>
                      <m:rPr>
                        <m:sty m:val="p"/>
                      </m:rPr>
                      <m:t>;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و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t>f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rPr>
                      <w:rtl/>
                    </w:rPr>
                    <w:t xml:space="preserve"> </w:t>
                  </w:r>
                  <w:r>
                    <w:rPr>
                      <w:rtl/>
                    </w:rPr>
                    <w:t xml:space="preserve">على</w:t>
                  </w:r>
                  <w:r>
                    <w:rPr>
                      <w:rtl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3</m:t>
                    </m:r>
                    <m:r>
                      <m:rPr>
                        <m:sty m:val="p"/>
                      </m:rPr>
                      <m:t>[</m:t>
                    </m:r>
                  </m:oMath>
                  <w:r>
                    <w:rPr>
                      <w:rtl/>
                    </w:rPr>
                    <w:t xml:space="preserve">.</w:t>
                  </w:r>
                </w:p>
              </w:tc>
              <w:tc>
                <w:tcPr>
                  <w:tcW w:w="3047" w:type="dxa"/>
                </w:tcPr>
                <w:p>
                  <w:pPr>
                    <w:bidi/>
                    <w:jc w:val="center"/>
                  </w:pPr>
                  <w:r>
                    <w:rPr>
                      <w:rtl/>
                    </w:rPr>
                    <w:drawing>
                      <wp:inline>
                        <wp:extent cx="1719072" cy="1796796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79cc6caf8201ffba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9072" cy="179679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numPr>
                <w:ilvl w:val="0"/>
                <w:numId w:val="1040"/>
              </w:numPr>
              <w:bidi/>
              <w:spacing w:before="120"/>
            </w:pPr>
            <w:r>
              <w:rPr>
                <w:rtl/>
              </w:rPr>
              <w:t xml:space="preserve">القيمة الحدية الصغرى لـ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هي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(رأس القطع</w:t>
            </w:r>
            <w:r>
              <w:rPr>
                <w:rtl/>
              </w:rPr>
              <w:t xml:space="preserve"> </w:t>
            </w:r>
            <m:oMath>
              <m:r>
                <m:t>S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</m:oMath>
            <w:r>
              <w:rPr>
                <w:rtl/>
              </w:rPr>
              <w:t xml:space="preserve">):</w:t>
            </w:r>
          </w:p>
          <w:p>
            <w:pPr>
              <w:numPr>
                <w:ilvl w:val="1"/>
                <w:numId w:val="104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لا توجد حلول.</w:t>
            </w:r>
          </w:p>
          <w:p>
            <w:pPr>
              <w:numPr>
                <w:ilvl w:val="1"/>
                <w:numId w:val="104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حل وحيد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1"/>
                <w:numId w:val="1041"/>
              </w:numPr>
              <w:bidi/>
            </w:pPr>
            <w:r>
              <w:rPr>
                <w:rtl/>
              </w:rPr>
              <w:t xml:space="preserve">إذا كان</w:t>
            </w:r>
            <w:r>
              <w:rPr>
                <w:rtl/>
              </w:rP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4</m:t>
              </m:r>
            </m:oMath>
            <w:r>
              <w:rPr>
                <w:rtl/>
              </w:rPr>
              <w:t xml:space="preserve">: حلان متمايزان.</w:t>
            </w:r>
          </w:p>
          <w:p>
            <w:pPr>
              <w:numPr>
                <w:ilvl w:val="0"/>
                <w:numId w:val="1040"/>
              </w:numPr>
              <w:bidi/>
            </w:pP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:</m:t>
              </m:r>
              <m:r>
                <m:t> 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borderBox>
                <m:e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  <m:r>
                    <m:t> </m:t>
                  </m:r>
                  <m:r>
                    <m:rPr>
                      <m:sty m:val="p"/>
                    </m:rPr>
                    <m:t>∪</m:t>
                  </m:r>
                  <m:r>
                    <m:t> </m:t>
                  </m:r>
                  <m:r>
                    <m:rPr>
                      <m:sty m:val="p"/>
                    </m:rPr>
                    <m:t>[</m:t>
                  </m:r>
                  <m:r>
                    <m:t>3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∞</m:t>
                  </m:r>
                  <m:r>
                    <m:rPr>
                      <m:sty m:val="p"/>
                    </m:rPr>
                    <m:t>[</m:t>
                  </m:r>
                </m:e>
              </m:borderBox>
            </m:oMath>
            <w:r>
              <w:rPr>
                <w:rtl/>
              </w:rPr>
              <w:t xml:space="preserve">.</w:t>
            </w:r>
            <w:r>
              <w:rPr>
                <w:rtl/>
              </w:rPr>
              <w:br/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 </m:t>
                  </m:r>
                </m:e>
              </m:rad>
              <m:r>
                <m:rPr>
                  <m:sty m:val="p"/>
                </m:rPr>
                <m:t>∘</m:t>
              </m:r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والدالة الجذر متزايدة تماماً، إذن لـ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نفس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:</w:t>
            </w:r>
            <w:r>
              <w:rPr>
                <w:rtl/>
              </w:rPr>
              <w:t xml:space="preserve"> </w:t>
            </w:r>
            <m:oMath>
              <m:r>
                <m:t>k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ومتزايدة تماماً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192E53"/>
          <w:left w:val="single" w:sz="10" w:space="0" w:color="192E53"/>
          <w:bottom w:val="single" w:sz="10" w:space="0" w:color="192E53"/>
          <w:right w:val="single" w:sz="10" w:space="0" w:color="192E53"/>
          <w:insideH w:val="single" w:sz="10" w:space="0" w:color="192E53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192E53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التمرين 21: شامل (2)</w:t>
            </w:r>
          </w:p>
        </w:tc>
      </w:tr>
      <w:tr>
        <w:tc>
          <w:tcPr>
            <w:tcW w:w="9864" w:type="dxa"/>
            <w:shd w:val="clear" w:color="auto" w:fill="F4F5F7"/>
          </w:tcPr>
          <w:p>
            <w:pPr>
              <w:bidi/>
            </w:pP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الدالة المعرفة 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بـ: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بيّن أنه من أجل كل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</m:oMath>
            <w:r>
              <w:rPr>
                <w:rtl/>
              </w:rPr>
              <w:t xml:space="preserve">:  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استنتج اتجاه تغير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 كل من المجالين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بيّن أن النقطة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2"/>
              </w:numPr>
              <w:bidi/>
            </w:pPr>
            <w:r>
              <w:rPr>
                <w:rtl/>
              </w:rPr>
              <w:t xml:space="preserve">حل في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  <m:scr m:val="double-struck"/>
                </m:rPr>
                <m:t>R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المعادلة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وفسّر النتيجة بيانياً.</w:t>
            </w:r>
          </w:p>
        </w:tc>
      </w:tr>
    </w:tbl>
    <w:p>
      <w:pPr>
        <w:bidi/>
        <w:spacing w:before="0" w:after="0"/>
      </w:pPr>
    </w:p>
    <w:tbl>
      <w:tblPr>
        <w:tblW w:w="9864" w:type="dxa"/>
        <w:jc w:val="center"/>
        <w:tblBorders>
          <w:top w:val="single" w:sz="10" w:space="0" w:color="00544A"/>
          <w:left w:val="single" w:sz="10" w:space="0" w:color="00544A"/>
          <w:bottom w:val="single" w:sz="10" w:space="0" w:color="00544A"/>
          <w:right w:val="single" w:sz="10" w:space="0" w:color="00544A"/>
          <w:insideH w:val="single" w:sz="10" w:space="0" w:color="00544A"/>
        </w:tblBorders>
        <w:tblLayout w:type="fixed"/>
        <w:tblCellMar>
          <w:top w:w="40" w:type="dxa"/>
          <w:left w:w="140" w:type="dxa"/>
          <w:bottom w:w="60" w:type="dxa"/>
          <w:right w:w="140" w:type="dxa"/>
        </w:tblCellMar>
      </w:tblPr>
      <w:tblGrid>
        <w:gridCol w:w="9864"/>
      </w:tblGrid>
      <w:tr>
        <w:trPr>
          <w:cantSplit/>
        </w:trPr>
        <w:tc>
          <w:tcPr>
            <w:tcW w:w="9864" w:type="dxa"/>
            <w:shd w:val="clear" w:color="auto" w:fill="00544A"/>
          </w:tcPr>
          <w:p>
            <w:pPr>
              <w:keepNext/>
              <w:bidi/>
              <w:spacing w:before="0" w:after="0"/>
            </w:pPr>
            <w:r>
              <w:rPr>
                <w:b/>
                <w:bCs/>
                <w:color w:val="FFFFFF"/>
                <w:rtl/>
              </w:rPr>
              <w:t xml:space="preserve">حل التمرين 21</w:t>
            </w:r>
          </w:p>
        </w:tc>
      </w:tr>
      <w:tr>
        <w:tc>
          <w:tcPr>
            <w:tcW w:w="9864" w:type="dxa"/>
            <w:shd w:val="clear" w:color="auto" w:fill="F2F8F7"/>
          </w:tcPr>
          <w:p>
            <w:pPr>
              <w:numPr>
                <w:ilvl w:val="0"/>
                <w:numId w:val="1043"/>
              </w:numPr>
              <w:bidi/>
            </w:pPr>
            <m:oMath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r>
                <m:t>x</m:t>
              </m:r>
              <m:r>
                <m:rPr>
                  <m:sty m:val="p"/>
                </m:rPr>
                <m:t>↦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متناقصة تماماً على كل من المجالين (مركب</w:t>
            </w:r>
            <w:r>
              <w:rPr>
                <w:rtl/>
              </w:rP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المتزايدة و</w:t>
            </w:r>
            <w:r>
              <w:rPr>
                <w:rtl/>
              </w:rP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المتناقصة) ،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والضرب في</w:t>
            </w:r>
            <w:r>
              <w:rPr>
                <w:rtl/>
              </w:rP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وإضافة</w:t>
            </w:r>
            <w:r>
              <w:rPr>
                <w:rtl/>
              </w:rPr>
              <w:t xml:space="preserve"> </w:t>
            </w:r>
            <m:oMath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لا يغيران الاتجاه:</w:t>
            </w:r>
            <w:r>
              <w:rPr>
                <w:rtl/>
              </w:rPr>
              <w:t xml:space="preserve"> </w:t>
            </w:r>
            <m:oMath>
              <m:r>
                <m:t>f</m:t>
              </m:r>
            </m:oMath>
            <w:r>
              <w:rPr>
                <w:rtl/>
              </w:rPr>
              <w:t xml:space="preserve"> </w:t>
            </w:r>
            <w:r>
              <w:rPr>
                <w:b/>
                <w:bCs/>
                <w:rtl/>
              </w:rPr>
              <w:t xml:space="preserve">متناقصة تماماً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;</m:t>
              </m:r>
              <m:r>
                <m:t>1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وعلى</w:t>
            </w:r>
            <w:r>
              <w:rPr>
                <w:rtl/>
              </w:rPr>
              <w:t xml:space="preserve"> </w:t>
            </w:r>
            <m:oMath>
              <m:r>
                <m:rPr>
                  <m:sty m:val="p"/>
                </m:rPr>
                <m:t>]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[</m:t>
              </m:r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+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، إذن</w:t>
            </w:r>
            <w:r>
              <w:rPr>
                <w:rtl/>
              </w:rPr>
              <w:t xml:space="preserve"> </w:t>
            </w:r>
            <m:oMath>
              <m:r>
                <m:t>Ω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;</m:t>
                  </m:r>
                  <m:r>
                    <m:t>2</m:t>
                  </m:r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مركز تناظر لـ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.</w:t>
            </w:r>
          </w:p>
          <w:p>
            <w:pPr>
              <w:numPr>
                <w:ilvl w:val="0"/>
                <w:numId w:val="1043"/>
              </w:numPr>
              <w:bidi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⇔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؛  </w:t>
            </w:r>
            <m:oMath>
              <m:r>
                <m:t>Δ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rPr>
                <w:rtl/>
              </w:rPr>
              <w:t xml:space="preserve">:</w:t>
            </w:r>
          </w:p>
          <w:p>
            <w:pPr>
              <w:bidi/>
            </w:pPr>
            <m:oMathPara>
              <m:oMathParaPr>
                <m:jc m:val="center"/>
              </m:oMathParaPr>
              <m:oMath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−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30</m:t>
                </m:r>
                <m:r>
                  <m:t>  </m:t>
                </m:r>
                <m:r>
                  <m:rPr>
                    <m:sty m:val="p"/>
                  </m:rPr>
                  <m:t>;</m:t>
                </m:r>
                <m:r>
                  <m:t>  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13</m:t>
                        </m:r>
                      </m:e>
                    </m:rad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30</m:t>
                </m:r>
              </m:oMath>
            </m:oMathPara>
          </w:p>
          <w:p>
            <w:pPr>
              <w:numPr>
                <w:ilvl w:val="0"/>
                <w:numId w:val="1000"/>
              </w:numPr>
              <w:bidi/>
            </w:pPr>
            <w:r>
              <w:rPr>
                <w:rtl/>
              </w:rPr>
              <w:t xml:space="preserve">وكلاهما يختلف عن</w:t>
            </w:r>
            <w:r>
              <w:rPr>
                <w:rtl/>
              </w:rPr>
              <w:t xml:space="preserve"> </w:t>
            </w:r>
            <m:oMath>
              <m:r>
                <m:t>1</m:t>
              </m:r>
            </m:oMath>
            <w:r>
              <w:rPr>
                <w:rtl/>
              </w:rPr>
              <w:t xml:space="preserve">. بيانياً:</w:t>
            </w:r>
            <w:r>
              <w:rPr>
                <w:rtl/>
              </w:rP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يقطع المستقيم</w:t>
            </w:r>
            <w:r>
              <w:rPr>
                <w:rtl/>
              </w:rP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في نقطتين فاصلتاهما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tl/>
              </w:rPr>
              <w:t xml:space="preserve">.</w:t>
            </w:r>
          </w:p>
        </w:tc>
      </w:tr>
    </w:tbl>
    <w:p>
      <w:pPr>
        <w:bidi/>
        <w:spacing w:before="0" w:after="0"/>
      </w:pPr>
    </w:p>
    <w:p>
      <w:pPr>
        <w:bidi/>
        <w:jc w:val="center"/>
      </w:pPr>
      <w:r>
        <w:rPr>
          <w:b/>
          <w:bCs/>
          <w:rtl/>
        </w:rPr>
        <w:t xml:space="preserve">بالتوفيق والنجاح</w:t>
      </w:r>
    </w:p>
    <w:bookmarkEnd w:id="26"/>
    <w:sectPr>
      <w:headerReference w:type="default" r:id="rId12"/>
      <w:footerReference w:type="default" r:id="rId13"/>
      <w:pgSz w:h="16838" w:w="11906"/>
      <w:pgMar w:bottom="1134" w:left="964" w:right="964" w:top="1134" w:header="454" w:footer="454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1F3A68"/>
      </w:pBdr>
      <w:tabs>
        <w:tab w:val="center" w:pos="4960"/>
        <w:tab w:val="right" w:pos="9920"/>
      </w:tabs>
      <w:bidi/>
      <w:jc w:val="center"/>
    </w:pPr>
    <w:r>
      <w:rPr>
        <w:b/>
        <w:sz w:val="20"/>
        <w:szCs w:val="20"/>
        <w:rtl/>
      </w:rPr>
      <w:t xml:space="preserve">الأستاذ سوايسية هشام للرياضيات   |   prof_hicham_math   |   </w:t>
    </w:r>
    <w:r>
      <w:rPr>
        <w:sz w:val="20"/>
        <w:szCs w:val="20"/>
        <w:rtl/>
      </w:rPr>
      <w:fldChar w:fldCharType="begin"/>
    </w:r>
    <w:r>
      <w:rPr>
        <w:sz w:val="20"/>
        <w:szCs w:val="20"/>
        <w:rtl/>
      </w:rPr>
      <w:instrText xml:space="preserve"> PAGE </w:instrText>
    </w:r>
    <w:r>
      <w:rPr>
        <w:sz w:val="20"/>
        <w:szCs w:val="20"/>
        <w:rtl/>
      </w:rPr>
      <w:fldChar w:fldCharType="separate"/>
    </w:r>
    <w:r>
      <w:rPr>
        <w:sz w:val="20"/>
        <w:szCs w:val="20"/>
        <w:rtl/>
      </w:rPr>
      <w:t>1</w:t>
    </w:r>
    <w:r>
      <w:rPr>
        <w:sz w:val="20"/>
        <w:szCs w:val="20"/>
        <w:rtl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1F3A68"/>
      </w:pBdr>
      <w:tabs>
        <w:tab w:val="center" w:pos="4960"/>
        <w:tab w:val="right" w:pos="9920"/>
      </w:tabs>
      <w:bidi/>
    </w:pPr>
    <w:r>
      <w:rPr>
        <w:b/>
        <w:color w:val="1F3A68"/>
        <w:sz w:val="20"/>
        <w:szCs w:val="20"/>
        <w:rtl/>
      </w:rPr>
      <w:t>الوحدة الأولى: الدوال العددية – سلسلة تمارين</w:t>
    </w:r>
    <w:r>
      <w:rPr>
        <w:sz w:val="20"/>
        <w:szCs w:val="20"/>
        <w:rtl/>
      </w:rPr>
      <w:tab/>
      <w:tab/>
    </w:r>
    <w:r>
      <w:rPr>
        <w:color w:val="1F3A68"/>
        <w:sz w:val="20"/>
        <w:szCs w:val="20"/>
        <w:rtl/>
      </w:rPr>
      <w:t>السنة الثانية ثانوي – الشعب العلمية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204">
    <w:nsid w:val="A9920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lowerLetter"/>
      <w:lvlText w:val="%2."/>
      <w:lvlJc w:val="left"/>
      <w:pPr>
        <w:ind w:left="1440" w:hanging="480"/>
      </w:pPr>
    </w:lvl>
    <w:lvl w:ilvl="2">
      <w:start w:val="4"/>
      <w:numFmt w:val="lowerRoman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lowerLetter"/>
      <w:lvlText w:val="%5."/>
      <w:lvlJc w:val="left"/>
      <w:pPr>
        <w:ind w:left="3600" w:hanging="480"/>
      </w:pPr>
    </w:lvl>
    <w:lvl w:ilvl="5">
      <w:start w:val="4"/>
      <w:numFmt w:val="lowerRoman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lowerLetter"/>
      <w:lvlText w:val="%8."/>
      <w:lvlJc w:val="left"/>
      <w:pPr>
        <w:ind w:left="5760" w:hanging="480"/>
      </w:pPr>
    </w:lvl>
    <w:lvl w:ilvl="8">
      <w:start w:val="4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20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DZ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miri" w:cs="Amiri" w:eastAsia="Amiri" w:hAnsi="Amiri"/>
      <w:sz w:val="26"/>
      <w:szCs w:val="26"/>
      <w:lang w:bidi="ar-DZ" w:val="fr-FR"/>
    </w:rPr>
  </w:style>
  <w:style w:styleId="BodyText" w:type="paragraph">
    <w:name w:val="Body Text"/>
    <w:basedOn w:val="Normal"/>
    <w:link w:val="BodyTextChar"/>
    <w:pPr>
      <w:spacing w:after="60" w:before="40"/>
    </w:pPr>
    <w:qFormat/>
    <w:rPr>
      <w:rFonts w:ascii="Amiri" w:cs="Amiri" w:eastAsia="Amiri" w:hAnsi="Amiri"/>
    </w:rPr>
  </w:style>
  <w:style w:customStyle="1" w:styleId="FirstParagraph" w:type="paragraph">
    <w:name w:val="First Paragraph"/>
    <w:basedOn w:val="BodyText"/>
    <w:next w:val="BodyText"/>
    <w:qFormat/>
    <w:pPr>
      <w:spacing w:after="60" w:before="40"/>
    </w:pPr>
    <w:rPr>
      <w:rFonts w:ascii="Amiri" w:cs="Amiri" w:eastAsia="Amiri" w:hAnsi="Amiri"/>
    </w:rPr>
  </w:style>
  <w:style w:customStyle="1" w:styleId="Compact" w:type="paragraph">
    <w:name w:val="Compact"/>
    <w:basedOn w:val="BodyText"/>
    <w:qFormat/>
    <w:pPr>
      <w:spacing w:after="60" w:before="40"/>
    </w:pPr>
    <w:rPr>
      <w:rFonts w:ascii="Amiri" w:cs="Amiri" w:eastAsia="Amiri" w:hAnsi="Amiri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miri" w:cs="Amiri" w:eastAsia="Amiri" w:hAnsi="Ami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miri" w:cs="Amiri" w:eastAsia="Amiri" w:hAnsi="Ami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miri" w:cs="Amiri" w:eastAsia="Amiri" w:hAnsi="Ami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Amiri" w:cs="Amiri" w:eastAsia="Amiri" w:hAnsi="Amiri"/>
      <w:b/>
      <w:color w:val="345A8A"/>
      &gt;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miri" w:cs="Amiri" w:eastAsia="Amiri" w:hAnsi="Ami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miri" w:cs="Amiri" w:eastAsia="Amiri" w:hAnsi="Ami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8FA0BC" w:space="1" w:sz="8" w:val="single"/>
      </w:pBdr>
      <w:spacing w:after="0" w:before="480"/>
      <w:outlineLvl w:val="0"/>
    </w:pPr>
    <w:rPr>
      <w:rFonts w:ascii="Amiri" w:cs="Amiri" w:eastAsia="Amiri" w:hAnsi="Amiri"/>
      <w:b/>
      <w:bCs/>
      <w:color w:val="1F3A68"/>
      <w:sz w:val="36"/>
      <w:szCs w:val="36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miri" w:cs="Amiri" w:eastAsia="Amiri" w:hAnsi="Amiri"/>
      <w:b/>
      <w:bCs/>
      <w:color w:val="8F1E18"/>
      <w:sz w:val="30"/>
      <w:szCs w:val="30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miri" w:cs="Amiri" w:eastAsia="Amiri" w:hAnsi="Amiri"/>
      <w:b/>
      <w:bCs/>
      <w:color w:val="1F3A6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miri" w:cs="Amiri" w:eastAsia="Amiri" w:hAnsi="Amir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miri" w:cs="Amiri" w:eastAsia="Amiri" w:hAnsi="Ami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miri" w:cs="Amiri" w:eastAsia="Amiri" w:hAnsi="Ami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miri" w:cs="Amiri" w:eastAsia="Amiri" w:hAnsi="Ami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miri" w:cs="Amiri" w:eastAsia="Amiri" w:hAnsi="Ami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miri" w:cs="Amiri" w:eastAsia="Amiri" w:hAnsi="Ami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miri" w:cs="Amiri" w:eastAsia="Amiri" w:hAnsi="Ami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miri" w:cs="Amiri" w:eastAsia="Amiri" w:hAnsi="Ami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miri" w:cs="Amiri" w:eastAsia="Amiri" w:hAnsi="Amiri"/>
      <w:b/>
    </w:rPr>
  </w:style>
  <w:style w:customStyle="1" w:styleId="Definition" w:type="paragraph">
    <w:name w:val="Definition"/>
    <w:basedOn w:val="Normal"/>
    <w:rPr>
      <w:rFonts w:ascii="Amiri" w:cs="Amiri" w:eastAsia="Amiri" w:hAnsi="Ami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miri" w:cs="Amiri" w:eastAsia="Amiri" w:hAnsi="Amiri"/>
      <w:i/>
    </w:rPr>
  </w:style>
  <w:style w:customStyle="1" w:styleId="TableCaption" w:type="paragraph">
    <w:name w:val="Table Caption"/>
    <w:basedOn w:val="Caption"/>
    <w:pPr>
      <w:keepNext/>
    </w:pPr>
    <w:rPr>
      <w:rFonts w:ascii="Amiri" w:cs="Amiri" w:eastAsia="Amiri" w:hAnsi="Amiri"/>
    </w:rPr>
  </w:style>
  <w:style w:customStyle="1" w:styleId="ImageCaption" w:type="paragraph">
    <w:name w:val="Image Caption"/>
    <w:basedOn w:val="Caption"/>
    <w:rPr>
      <w:rFonts w:ascii="Amiri" w:cs="Amiri" w:eastAsia="Amiri" w:hAnsi="Amiri"/>
    </w:rPr>
  </w:style>
  <w:style w:customStyle="1" w:styleId="Figure" w:type="paragraph">
    <w:name w:val="Figure"/>
    <w:basedOn w:val="Normal"/>
    <w:rPr>
      <w:rFonts w:ascii="Amiri" w:cs="Amiri" w:eastAsia="Amiri" w:hAnsi="Amiri"/>
    </w:rPr>
  </w:style>
  <w:style w:customStyle="1" w:styleId="CaptionedFigure" w:type="paragraph">
    <w:name w:val="Captioned Figure"/>
    <w:basedOn w:val="Figure"/>
    <w:pPr>
      <w:keepNext/>
    </w:pPr>
    <w:rPr>
      <w:rFonts w:ascii="Amiri" w:cs="Amiri" w:eastAsia="Amiri" w:hAnsi="Ami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miri" w:cs="Amiri" w:eastAsia="Amiri" w:hAnsi="Ami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ar-DZ</dc:language>
  <cp:keywords/>
  <dcterms:created xsi:type="dcterms:W3CDTF">2026-10-24T07:53:37Z</dcterms:created>
  <dcterms:modified xsi:type="dcterms:W3CDTF">2026-10-24T07:53:37Z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