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العدّ: المبدأ الأساسي، القوائم، الترتيبات، التبديلات، التوفيقات، مثلث باسكال ودستور ثنائي الحد.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أنواع السحب: في آن واحد، على التوالي بإرجاع، على التوالي دون إرجاع (جدول مقارنة).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التجربة العشوائية، قانون الاحتمال، المتغير العشوائي: الأمل الرياضياتي، التباين، الانحراف المعياري.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الاحتمال الشرطي، شجرة الاحتمالات، دستور الاحتمالات الكلية (شعبتا رياضيات وعلوم تجريبية).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الاستقلالية (شعبتا رياضيات وعلوم تجريبية).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نمذجة وضعيات بتجارب مرجعية، والمحاكاة وتلاؤم معطيات مع نموذج متساوي الاحتمال (شعبة علوم تجريبية).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تمرينان محلولان، ثم خلاصة الطرائق.</w:t>
            </w:r>
          </w:p>
        </w:tc>
      </w:tr>
    </w:tbl>
    <w:p>
      <w:pPr>
        <w:bidi/>
        <w:spacing w:before="0" w:after="0"/>
      </w:pPr>
    </w:p>
    <w:bookmarkStart w:id="26" w:name="العد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العدّ</w:t>
      </w:r>
    </w:p>
    <w:bookmarkStart w:id="20" w:name="المبدأ-الأساسي-للعد-والعاملي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المبدأ الأساسي للعدّ والعاملي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المبدأ الأساسي للعدّ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ليكن حدثان: الأول يتحقق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 مختلفة والثاني بـ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 مختلفة.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مبدأ الجمع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(«أو»): عدد طرق تحقق الأول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الثاني (دون تداخل)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مبدأ الضرب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(«و»): عدد طرق تحقق الأول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الثاني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العاملي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 عاملي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ونضع اصطلاحًا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720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لاختيار قميص من بين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قمصان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سروال من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سراويل: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طريقة.</w:t>
            </w:r>
          </w:p>
        </w:tc>
      </w:tr>
    </w:tbl>
    <w:p>
      <w:pPr>
        <w:bidi/>
        <w:spacing w:before="0" w:after="0"/>
      </w:pPr>
    </w:p>
    <w:bookmarkEnd w:id="20"/>
    <w:bookmarkStart w:id="21" w:name="القوائم-الترتيب-مهم-والتكرار-ممكن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القوائم (الترتيب مهم والتكرار ممكن)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القائمة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منتهية 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و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 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قائمة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مرتبة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أن تتكرر العناصر).</w:t>
            </w:r>
          </w:p>
          <w:p>
            <w:pPr>
              <w:bidi/>
            </w:pPr>
            <w:r>
              <w:rPr>
                <w:rtl/>
              </w:rPr>
              <w:t xml:space="preserve">عدد القوائم 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الرموز السرية المكونة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 تُختار من الأرقام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طرق سحب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الإرجاع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كيس به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4096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طرق الإجابة عشوائيًا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أسئلة من نوع «صحيح/خطأ»: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ترتيبات-الترتيب-مهم-ودون-تكرار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rPr>
          <w:rtl/>
        </w:rPr>
        <w:tab/>
      </w:r>
      <w:r>
        <w:rPr>
          <w:rtl/>
        </w:rPr>
        <w:t xml:space="preserve">الترتيبات (الترتيب مهم ودون تكرار)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الترتيبة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ترتيبة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 كل قائمة عناصرها متمايزة مثنى مثنى. عددها: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⋯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متناقصًا ابتداءً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الأعداد ذات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مختلفة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المكونة من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8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8</m:t>
                  </m:r>
                </m:sub>
                <m:sup>
                  <m:r>
                    <m:t>5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6720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طرق اختيار رئيس ونائبه من قسم به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20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380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طرق جلوس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أشخاص على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مقعدًا: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24360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تبديلات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rPr>
          <w:rtl/>
        </w:rPr>
        <w:tab/>
      </w:r>
      <w:r>
        <w:rPr>
          <w:rtl/>
        </w:rPr>
        <w:t xml:space="preserve">التبديلات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التبديلة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، تسمى الترتيبة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تبديلة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لعناصر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 عدد التبديلات هو: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n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تبديلات مع عناصر متكررة (معامل الترتيب)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عدد طرق ترتيب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عنصرًا، منها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متماثلًا من نوع أول، و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نوع ثانٍ،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نوع أخير (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طرق جلوس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كراسٍ في صف واحد:  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طرق ترتيب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صف: زرقاوان (متماثلتان) وحمراء وصفراء: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الكلمات (لها معنى أو لا) المكونة من حروف الكلمة «BAC»:  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توفيقات-الترتيب-غير-مهم-ودون-تكرار"/>
    <w:p>
      <w:pPr>
        <w:pStyle w:val="Heading2"/>
        <w:bidi/>
      </w:pPr>
      <w:r>
        <w:rPr>
          <w:rStyle w:val="SectionNumber"/>
          <w:rtl/>
        </w:rPr>
        <w:t xml:space="preserve">1.5</w:t>
      </w:r>
      <w:r>
        <w:rPr>
          <w:rtl/>
        </w:rPr>
        <w:tab/>
      </w:r>
      <w:r>
        <w:rPr>
          <w:rtl/>
        </w:rPr>
        <w:t xml:space="preserve">التوفيقات (الترتيب غير مهم ودون تكرار)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التوفيقة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توفيقة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 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جزء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عنصرًا. عددها: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</m:sSubSup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!</m:t>
                        </m:r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التوفيقات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طبيعيين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التناظر: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علاقة باسكال: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8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عدد اللجان ذات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من قسم به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20</m:t>
                  </m:r>
                </m:sub>
                <m:sup>
                  <m:r>
                    <m:t>7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77520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عدد طرق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 كيس به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على الحاسبة: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‎x!</w:t>
            </w:r>
            <w:r>
              <w:rPr>
                <w:rtl/>
              </w:rPr>
              <w:t xml:space="preserve">، و</w:t>
            </w:r>
            <m:oMath>
              <m:sSubSup>
                <m:e>
                  <m:r>
                    <m:t>A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‎nPr</w:t>
            </w:r>
            <w:r>
              <w:rPr>
                <w:rtl/>
              </w:rPr>
              <w:t xml:space="preserve">، و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‎nCr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‎5 nCr 2 = 10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Style w:val="VerbatimChar"/>
                <w:rtl/>
              </w:rPr>
              <w:t xml:space="preserve">‎5 nPr 2 = 20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مثلث-باسكال-ودستور-ثنائي-الحد"/>
    <w:p>
      <w:pPr>
        <w:pStyle w:val="Heading2"/>
        <w:bidi/>
      </w:pPr>
      <w:r>
        <w:rPr>
          <w:rStyle w:val="SectionNumber"/>
          <w:rtl/>
        </w:rPr>
        <w:t xml:space="preserve">1.6</w:t>
      </w:r>
      <w:r>
        <w:rPr>
          <w:rtl/>
        </w:rPr>
        <w:tab/>
      </w:r>
      <w:r>
        <w:rPr>
          <w:rtl/>
        </w:rPr>
        <w:t xml:space="preserve">مثلث باسكال ودستور ثنائي الحد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مثلث باسكال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في الجدول يساوي مجموع العدد الذي فوقه والعدد الذي على يسار هذا الأخير (علاقة باسكال).</w:t>
            </w:r>
          </w:p>
          <w:tbl>
            <w:tblPr>
              <w:tblStyle w:val="Table"/>
              <w:tblW w:w="75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55"/>
              <w:gridCol w:w="870"/>
              <w:gridCol w:w="870"/>
              <w:gridCol w:w="965"/>
              <w:gridCol w:w="965"/>
              <w:gridCol w:w="965"/>
              <w:gridCol w:w="870"/>
              <w:gridCol w:w="870"/>
            </w:tblGrid>
            <w:tr>
              <w:trPr>
                <w:tblHeader w:val="true"/>
              </w:trPr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∖</m:t>
                    </m:r>
                    <m:r>
                      <m:t>p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ثنائي الحد (نيوتن)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nary>
                    <m:r>
                      <m:t> 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n</m:t>
                        </m:r>
                      </m:sup>
                    </m:sSubSup>
                    <m:sSup>
                      <m:e>
                        <m:r>
                          <m:t>b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  <m:r>
                        <m:t>x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وبأخذ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k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(عدد أجزاء مجموعة 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عنصرًا)؛ مثلًا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كيف أختار طريقة العدّ؟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49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2851"/>
              <w:gridCol w:w="633"/>
              <w:gridCol w:w="950"/>
              <w:gridCol w:w="1108"/>
              <w:gridCol w:w="95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أمثلة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العدد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التكرار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الترتيب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النموذج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أرقام قد تتكرر، رموز سرية، سحب على التوالي بإرجاع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قائمة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أرقام مختلفة، مهام محددة (رئيس، نائب)، سحب على التوالي دون إرجاع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ترتيبة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ترتيب كل العناصر (جلوس، صفوف)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 (الكل)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تبديلة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لجان دون مهام، أجزاء مجموعة، سحب في آن واحد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توفيقة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5"/>
    <w:bookmarkEnd w:id="26"/>
    <w:bookmarkStart w:id="27" w:name="أنواع-السحب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أنواع السحب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ثلاثة أنواع للسحب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يحوي كيس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لا نفرق بينها باللمس، ونسحب 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في آن واحد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(دفعة واحدة): النتيجة جزء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 الترتيب غير مهم: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على التوالي مع الإرجاع</w:t>
            </w:r>
            <w:r>
              <w:rPr>
                <w:rtl/>
              </w:rPr>
              <w:t xml:space="preserve">: نعيد الكرية قبل السحب الموالي، النتيجة قائمة: عدد الحالات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على التوالي دون إرجاع</w:t>
            </w:r>
            <w:r>
              <w:rPr>
                <w:rtl/>
              </w:rPr>
              <w:t xml:space="preserve">: لا نعيد الكرية، النتيجة ترتيبة: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جدول مقارنة: كيس به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كريات (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بيضاء و</w:t>
            </w:r>
            <m:oMath>
              <m:r>
                <w:rPr>
                  <w:b/>
                  <w:bCs/>
                  <w:color w:val="FFFFFF"/>
                </w:rPr>
                <m:t>5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حمراء)، نسحب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كريات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7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742"/>
              <w:gridCol w:w="1742"/>
              <w:gridCol w:w="950"/>
              <w:gridCol w:w="633"/>
              <w:gridCol w:w="1663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«بيضاوان بالضبط»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«نفس اللون»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d</m:t>
                    </m:r>
                    <m:r>
                      <m:t> </m:t>
                    </m:r>
                    <m:r>
                      <m:t>Ω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الترتيب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نوع السحب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30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84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84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في آن واحد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</m:t>
                        </m:r>
                      </m:num>
                      <m:den>
                        <m:r>
                          <m:t>729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</m:t>
                        </m:r>
                      </m:num>
                      <m:den>
                        <m:r>
                          <m:t>243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189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189</m:t>
                        </m:r>
                      </m:num>
                      <m:den>
                        <m:r>
                          <m:t>729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729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على التوالي مع الإرجاع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180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180</m:t>
                        </m:r>
                      </m:num>
                      <m:den>
                        <m:r>
                          <m:t>504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504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504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على التوالي دون إرجاع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في السحب على التوالي نضرب في 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مواضع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الألوان: «بيضاوان وحمراء»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ترتيبات ممكنة: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B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H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</m:oMath>
            <w:r>
              <w:rPr>
                <w:rtl/>
              </w:rPr>
              <w:t xml:space="preserve">: بيضاء،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 حمراء).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السحب في آن واحد والسحب على التوالي دون إرجاع يعطيان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نفس الاحتمالات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أعلاه).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«على الأقل واحدة» نحسبها بالحادثة العكسية. في السحب في آن واحد، لتكن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 «سحب كرية بيضاء على الأقل»،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W</m:t>
                  </m:r>
                </m:e>
              </m:bar>
            </m:oMath>
            <w:r>
              <w:rPr>
                <w:rtl/>
              </w:rPr>
              <w:t xml:space="preserve">: «الكريات الثلاث حمراء»، إذن: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sSubSup>
                    <m:e>
                      <m:r>
                        <m:t>C</m:t>
                      </m:r>
                    </m:e>
                    <m:sub>
                      <m:r>
                        <m:t>9</m:t>
                      </m:r>
                    </m:sub>
                    <m:sup>
                      <m:r>
                        <m:t>3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42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سحب على التوالي مع الإرجاع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نفس الكيس،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مع الإرجاع. احتمال «سحب كرية بيضاء على الأقل»: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sSup>
                      <m:e>
                        <m:r>
                          <m:t>9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125</m:t>
                    </m:r>
                  </m:num>
                  <m:den>
                    <m:r>
                      <m:t>729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604</m:t>
                    </m:r>
                  </m:num>
                  <m:den>
                    <m:r>
                      <m:t>729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27"/>
    <w:bookmarkStart w:id="31" w:name="قانون-الاحتمال-والمتغير-العشوائي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قانون الاحتمال والمتغير العشوائي</w:t>
      </w:r>
    </w:p>
    <w:bookmarkStart w:id="28" w:name="المفردات-الأساسية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المفردات الأساسية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التجربة العشوائية والحوادث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التجربة العشوائية</w:t>
            </w:r>
            <w:r>
              <w:rPr>
                <w:rtl/>
              </w:rPr>
              <w:t xml:space="preserve">: تجربة نعرف كل نتائجها الممكنة لكن لا يمكن توقع نتيجتها مسبقًا.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مجموعة الإمكانيات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(مجموعة المخارج): مجموعة كل النتائج الممكنة.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rtl/>
              </w:rPr>
              <w:t xml:space="preserve">: كل جزء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 الأولية</w:t>
            </w:r>
            <w:r>
              <w:rPr>
                <w:rtl/>
              </w:rPr>
              <w:t xml:space="preserve">: تحوي عنصرًا واحدًا.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 الأكيدة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نفسها.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 المستحيلة</w:t>
            </w:r>
            <w:r>
              <w:rPr>
                <w:rtl/>
              </w:rPr>
              <w:t xml:space="preserve">: المجموعة الخالية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تحوي كل عناصر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 تنتمي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»): العناصر المشتركة. 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»): عناصر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كليهما.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متلائمتين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(متنافيتان) 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الاحتمال-وخواصه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rPr>
          <w:rtl/>
        </w:rPr>
        <w:tab/>
      </w:r>
      <w:r>
        <w:rPr>
          <w:rtl/>
        </w:rPr>
        <w:t xml:space="preserve">الاحتمال وخواصه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فرضية تساوي الاحتمال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 كل النتائج لها نفس الاحتمال (عبارات مثل: «نرد غير مزيف»، «كريات لا نفرق بينها باللمس»، «عشوائيًا»)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Ω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عناصر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(الحالات الملائمة) و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الحالات الممكنة.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الاحتمال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⌀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؛ وإذا كانتا غير متلائمتين: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 وجوهه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(«الرقم زوجي») والحادثة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(«الرقم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{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}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التمرين: حرف «و» يعني التقاطع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∩</m:t>
              </m:r>
            </m:oMath>
            <w:r>
              <w:rPr>
                <w:rtl/>
              </w:rPr>
              <w:t xml:space="preserve">، وحرف «أو» يعني الاتحاد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∪</m:t>
              </m:r>
            </m:oMath>
            <w:r>
              <w:rPr>
                <w:rtl/>
              </w:rPr>
              <w:t xml:space="preserve">، و«على الأقل» تُحسب غالبًا بالحادثة العكسية.</w:t>
            </w:r>
          </w:p>
        </w:tc>
      </w:tr>
    </w:tbl>
    <w:p>
      <w:pPr>
        <w:bidi/>
        <w:spacing w:before="0" w:after="0"/>
      </w:pPr>
    </w:p>
    <w:bookmarkEnd w:id="29"/>
    <w:bookmarkStart w:id="30" w:name="المتغير-العشوائي-وقانون-احتماله"/>
    <w:p>
      <w:pPr>
        <w:pStyle w:val="Heading2"/>
        <w:bidi/>
      </w:pPr>
      <w:r>
        <w:rPr>
          <w:rStyle w:val="SectionNumber"/>
          <w:rtl/>
        </w:rPr>
        <w:t xml:space="preserve">3.3</w:t>
      </w:r>
      <w:r>
        <w:rPr>
          <w:rtl/>
        </w:rPr>
        <w:tab/>
      </w:r>
      <w:r>
        <w:rPr>
          <w:rtl/>
        </w:rPr>
        <w:t xml:space="preserve">المتغير العشوائي وقانون احتماله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المتغير العشوائي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تُرفق بكل نتيجة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حقيقيًا. إذا كانت قيمه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قانون احتماله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إعطاء كل احتمال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ونلخصه في جدول:</w:t>
            </w:r>
          </w:p>
          <w:tbl>
            <w:tblPr>
              <w:tblStyle w:val="Table"/>
              <w:tblW w:w="721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965"/>
              <w:gridCol w:w="965"/>
              <w:gridCol w:w="870"/>
              <w:gridCol w:w="96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(للتحقق دائمًا).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الأمل الرياضياتي، التباين، الانحراف المعياري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الأمل الرياضياتي: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التباين: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الانحراف المعياري: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σ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 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borderBox>
                <m:r>
                  <m:t>  </m:t>
                </m:r>
                <m:borderBox>
                  <m:e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 </m:t>
                    </m:r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تفسير الأمل في لعبة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متوسط الربح الذي يأمله اللاعب بعد تكرار اللعبة مرات كثيرة: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عادلة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مربحة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 صالح اللاعب).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في صالح اللاعب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قانون احتمال من سحب في آن واحد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 نسحب كريتين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البيضاء المسحوبة، قيمه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65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965"/>
              <w:gridCol w:w="96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18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9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81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81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σ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35</m:t>
                            </m:r>
                          </m:e>
                        </m:rad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وسيط مجهول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قانون احتمال متغير 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8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155"/>
              <w:gridCol w:w="1155"/>
              <w:gridCol w:w="870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</m:oMath>
                </w:p>
              </w:tc>
            </w:tr>
          </w:tbl>
          <w:p>
            <w:pPr>
              <w:numPr>
                <w:ilvl w:val="0"/>
                <w:numId w:val="1014"/>
              </w:numPr>
              <w:bidi/>
              <w:spacing w:before="120"/>
            </w:pPr>
            <w:r>
              <w:rPr>
                <w:rtl/>
              </w:rPr>
              <w:t xml:space="preserve">مجموع الاحتمالات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لعبة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يحوي صندوق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حمراء. يسحب لاعب كرية واحدة: يخسر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دنانير إذا كانت سوداء، ويربح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إذا كانت خضراء،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دنانير إذا كانت حمراء.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 الجبري:</w:t>
            </w:r>
          </w:p>
          <w:tbl>
            <w:tblPr>
              <w:tblStyle w:val="Table"/>
              <w:tblW w:w="691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15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numPr>
                <w:ilvl w:val="0"/>
                <w:numId w:val="1015"/>
              </w:numPr>
              <w:bidi/>
              <w:spacing w:before="120"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وبما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فاللعبة في صالح اللاعب.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25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إذا ضاعف المنظم الأرباح وأضاف دينارًا، 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t>  </m:t>
                </m:r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rPr>
                    <m:sty m:val="p"/>
                  </m:rPr>
                  <m:t>,</m:t>
                </m:r>
                <m:r>
                  <m:t>76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30"/>
    <w:bookmarkEnd w:id="31"/>
    <w:bookmarkStart w:id="35" w:name="Xf34837021cdd771ffcd6d398c1c28e395d8c633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الاحتمال الشرطي وشجرة الاحتمالات – رياضيات وعلوم تجريبية</w:t>
      </w:r>
    </w:p>
    <w:bookmarkStart w:id="32" w:name="الاحتمال-الشرطي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rPr>
          <w:rtl/>
        </w:rPr>
        <w:tab/>
      </w:r>
      <w:r>
        <w:rPr>
          <w:rtl/>
        </w:rPr>
        <w:t xml:space="preserve">الاحتمال الشرطي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الاحتمال الشرطي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حادثة 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احتمال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محققة هو العدد:</w:t>
            </w:r>
          </w:p>
          <w:p>
            <w:pPr>
              <w:bidi/>
              <w:jc w:val="center"/>
            </w:pPr>
            <m:oMath>
              <m:r>
                <m:t>​</m:t>
              </m:r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∩</m:t>
                          </m:r>
                          <m:r>
                            <m:t>B</m:t>
                          </m:r>
                        </m:e>
                      </m:d>
                    </m:num>
                    <m:den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 ومنه </w:t>
            </w:r>
            <m:oMath>
              <m:r>
                <m:t>​</m:t>
              </m:r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العبارات «علمًا أن»، «إذا كان»، «من بين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» تدل على احتمال شرطي.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(الحادثتان معًا) و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(نحسب داخل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«الرقم زوجي» و</w:t>
            </w:r>
            <m:oMath>
              <m:r>
                <m:t>B</m:t>
              </m:r>
            </m:oMath>
            <w:r>
              <w:rPr>
                <w:rtl/>
              </w:rPr>
              <w:t xml:space="preserve">: «الرقم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بين الأرقام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رقمان زوجيان.)</w:t>
            </w:r>
          </w:p>
        </w:tc>
      </w:tr>
    </w:tbl>
    <w:p>
      <w:pPr>
        <w:bidi/>
        <w:spacing w:before="0" w:after="0"/>
      </w:pPr>
    </w:p>
    <w:bookmarkEnd w:id="32"/>
    <w:bookmarkStart w:id="33" w:name="شجرة-الاحتمالات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rPr>
          <w:rtl/>
        </w:rPr>
        <w:tab/>
      </w:r>
      <w:r>
        <w:rPr>
          <w:rtl/>
        </w:rPr>
        <w:t xml:space="preserve">شجرة الاحتمالات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الشجرة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84548" cy="24780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999a08f2ce592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4548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مجموع الاحتمالات على الفروع الخارجة من نفس العقدة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احتمال مسار =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الاحتمالات على فروعه (يعطي احتمال التقاطع).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احتمال حادثة =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المسارات المؤدية إليها.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سحب على التوالي دون إرجاع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(</w:t>
            </w:r>
            <m:oMath>
              <m:r>
                <m:t>R</m:t>
              </m:r>
            </m:oMath>
            <w:r>
              <w:rPr>
                <w:rtl/>
              </w:rPr>
              <w:t xml:space="preserve">)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</w:t>
            </w:r>
            <m:oMath>
              <m:r>
                <m:t>G</m:t>
              </m:r>
            </m:oMath>
            <w:r>
              <w:rPr>
                <w:rtl/>
              </w:rPr>
              <w:t xml:space="preserve">). نسحب كريتين على التوالي دون إرجاع.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34156" cy="25511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936c3580a1c57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4156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56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  <m:r>
                    <m:rPr>
                      <m:sty m:val="p"/>
                    </m:rPr>
                    <m:t>/</m:t>
                  </m:r>
                  <m:r>
                    <m:t>56</m:t>
                  </m:r>
                </m:num>
                <m:den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 مجموع احتمالات المسارات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3"/>
    <w:bookmarkStart w:id="34" w:name="دستور-الاحتمالات-الكلية"/>
    <w:p>
      <w:pPr>
        <w:pStyle w:val="Heading2"/>
        <w:bidi/>
      </w:pPr>
      <w:r>
        <w:rPr>
          <w:rStyle w:val="SectionNumber"/>
          <w:rtl/>
        </w:rPr>
        <w:t xml:space="preserve">4.3</w:t>
      </w:r>
      <w:r>
        <w:rPr>
          <w:rtl/>
        </w:rPr>
        <w:tab/>
      </w:r>
      <w:r>
        <w:rPr>
          <w:rtl/>
        </w:rPr>
        <w:t xml:space="preserve">دستور الاحتمالات الكلية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تجزئة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Ω</m:t>
              </m:r>
            </m:oMath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الحوادث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تجزئة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غير خالية، وغير متلائمة مثنى مثنى، واتحادها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 بسيط: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الاحتمالات الكلية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من أجل كل 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وفي حالة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t> </m:t>
              </m:r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مصنع بآلتين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ينتج مصنع قطعًا بآلتين: 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تنتج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القطع و</w:t>
            </w:r>
            <m:oMath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إنتاجها معيب، والآلة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تنتج الباقي و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إنتاجها معيب. نختار قطعة عشوائيًا.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«القطعة معيبة».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59352" cy="25100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97353fed48796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935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حسب دستور الاحتمالات الكلية: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القطعة معيبة، احتمال أن تكون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D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018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038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19</m:t>
                      </m:r>
                    </m:den>
                  </m:f>
                </m:e>
              </m:borderBox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962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4"/>
    <w:bookmarkEnd w:id="35"/>
    <w:bookmarkStart w:id="36" w:name="الاستقلالية-رياضيات-وعلوم-تجريب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الاستقلالية – رياضيات وعلوم تجريبية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حادثتان مستقلتان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يكافئ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يغيّر احتمال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مستقلتين فإن: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 و</w:t>
            </w:r>
            <w:r>
              <w:rPr>
                <w:b/>
                <w:bCs/>
                <w:rtl/>
              </w:rPr>
              <w:t xml:space="preserve">غير متلائمتين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حادثتان غير متلائمتين واحتمال كل منهما غير معدوم ليستا مستقلتين أبدًا 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≠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مزيف، ونعتبر الحوادث: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(«رقم زوجي»)، 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مستقلتان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مستقلتين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6"/>
    <w:bookmarkStart w:id="39" w:name="النمذجة-والمحاكا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النمذجة والمحاكاة</w:t>
      </w:r>
    </w:p>
    <w:bookmarkStart w:id="37" w:name="نمذجة-وضعية-بتجربة-مرجعية"/>
    <w:p>
      <w:pPr>
        <w:pStyle w:val="Heading2"/>
        <w:bidi/>
      </w:pPr>
      <w:r>
        <w:rPr>
          <w:rStyle w:val="SectionNumber"/>
          <w:rtl/>
        </w:rPr>
        <w:t xml:space="preserve">6.1</w:t>
      </w:r>
      <w:r>
        <w:rPr>
          <w:rtl/>
        </w:rPr>
        <w:tab/>
      </w:r>
      <w:r>
        <w:rPr>
          <w:rtl/>
        </w:rPr>
        <w:t xml:space="preserve">نمذجة وضعية بتجربة مرجعية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النمذجة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نمذجة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وضعية عشوائية هي تعويضها بتجربة مرجعية بسيطة (سحب كريات من كيس، رمي نرد أو قطعة نقدية) لها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نفس الاحتمالات</w:t>
            </w:r>
            <w:r>
              <w:rPr>
                <w:rtl/>
              </w:rPr>
              <w:t xml:space="preserve">، ثم الحساب في هذه التجربة.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اختيار أشخاص أو قطع «عشوائيًا وفي آن واحد»  </w:t>
            </w:r>
            <m:oMath>
              <m:r>
                <m:rPr>
                  <m:sty m:val="p"/>
                </m:rPr>
                <m:t>↔</m:t>
              </m:r>
            </m:oMath>
            <w:r>
              <w:rPr>
                <w:rtl/>
              </w:rPr>
              <w:t xml:space="preserve">  سحب كريات في آن واحد.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نسبة مئوية معلومة (مثلًا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معيبة)  </w:t>
            </w:r>
            <m:oMath>
              <m:r>
                <m:rPr>
                  <m:sty m:val="p"/>
                </m:rPr>
                <m:t>↔</m:t>
              </m:r>
            </m:oMath>
            <w:r>
              <w:rPr>
                <w:rtl/>
              </w:rPr>
              <w:t xml:space="preserve">  كيس به كريات ملونة بنفس النسبة.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مراقبة الجودة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علبة بها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مصباحًا منها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معيبة. يأخذ مراقب مصباحين عشوائيًا في آن واحد.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النموذج</w:t>
            </w:r>
            <w:r>
              <w:rPr>
                <w:rtl/>
              </w:rPr>
              <w:t xml:space="preserve">: كيس به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سوداء (معيب) و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(سليم)، نسحب منه كريتين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20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190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احتمال ألا يجد أي مصباح معيب: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16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120</m:t>
                  </m:r>
                </m:num>
                <m:den>
                  <m:r>
                    <m:t>190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احتمال أن يجد مصباحًا معيبًا على الأقل: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19</m:t>
                      </m:r>
                    </m:den>
                  </m:f>
                </m:e>
              </m:borderBox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Xdb78edf6b71f1d50f1f38bd63f3a1f0958b7506"/>
    <w:p>
      <w:pPr>
        <w:pStyle w:val="Heading2"/>
        <w:bidi/>
      </w:pPr>
      <w:r>
        <w:rPr>
          <w:rStyle w:val="SectionNumber"/>
          <w:rtl/>
        </w:rPr>
        <w:t xml:space="preserve">6.2</w:t>
      </w:r>
      <w:r>
        <w:rPr>
          <w:rtl/>
        </w:rPr>
        <w:tab/>
      </w:r>
      <w:r>
        <w:rPr>
          <w:rtl/>
        </w:rPr>
        <w:t xml:space="preserve">المحاكاة وتلاؤم معطيات مع نموذج – شعبة علوم تجريبية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المحاكاة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محاكاة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تجربة عشوائية هي إنتاج نتائجها بأعداد عشوائية (زر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‎Ran#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الحاسبة، أو الدالة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‎ALEA.ENTRE.BORNES(1;6)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المجدول) بدل إجرائها فعلًا.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تكرار المحاكاة تتذبذب التواترات من سلسلة إلى أخرى (</w:t>
            </w:r>
            <w:r>
              <w:rPr>
                <w:b/>
                <w:bCs/>
                <w:rtl/>
              </w:rPr>
              <w:t xml:space="preserve">تذبذب العينات</w:t>
            </w:r>
            <w:r>
              <w:rPr>
                <w:rtl/>
              </w:rPr>
              <w:t xml:space="preserve">)، وتستقر حول الاحتمال كلما كبر عدد التجارب.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تلاؤم معطيات تجربة واقعية مع نموذج متساوي الاحتمال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تجربة لها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مخرجًا، أجريناها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فحصلنا على التواترات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. لنعرف هل تتلاءم مع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النموذج المتساوي الاحتمال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مخرج احتماله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نحسب المؤشر: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نحاكي (مثلًا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مرة) سلسلة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تجربة وفق النموذج المتساوي، ونحسب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سلسلة، ثم نعيّن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العشير التاسع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لهذه القيم (</w:t>
            </w:r>
            <m:oMath>
              <m:r>
                <m:t>90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منها أصغر من أو تساوي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القرار: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نقول إن المعطيات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ملائمة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للنموذج المتساوي (بخطر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)، وإذا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نرفض النموذج بخطر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هل النرد متوازن؟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رمينا نردًا</w:t>
            </w:r>
            <w:r>
              <w:rPr>
                <w:rtl/>
              </w:rPr>
              <w:t xml:space="preserve"> </w:t>
            </w:r>
            <m:oMath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فحصلنا على:</w:t>
            </w:r>
          </w:p>
          <w:tbl>
            <w:tblPr>
              <w:tblStyle w:val="Table"/>
              <w:tblW w:w="951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043"/>
              <w:gridCol w:w="936"/>
              <w:gridCol w:w="936"/>
              <w:gridCol w:w="936"/>
              <w:gridCol w:w="936"/>
              <w:gridCol w:w="936"/>
              <w:gridCol w:w="936"/>
              <w:gridCol w:w="1859"/>
            </w:tblGrid>
            <w:tr>
              <w:trPr>
                <w:tblHeader w:val="true"/>
              </w:trPr>
              <w:tc>
                <w:tcPr>
                  <w:tcW w:w="204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الوجه</w:t>
                  </w:r>
                </w:p>
              </w:tc>
              <w:tc>
                <w:tcPr>
                  <w:tcW w:w="93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3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3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3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3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93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85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204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العدد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9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22</m:t>
                    </m:r>
                  </m:oMath>
                </w:p>
              </w:tc>
              <w:tc>
                <w:tcPr>
                  <w:tcW w:w="9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18</m:t>
                    </m:r>
                  </m:oMath>
                </w:p>
              </w:tc>
              <w:tc>
                <w:tcPr>
                  <w:tcW w:w="9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>
                  <w:tcW w:w="9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19</m:t>
                    </m:r>
                  </m:oMath>
                </w:p>
              </w:tc>
              <w:tc>
                <w:tcPr>
                  <w:tcW w:w="9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  <w:tc>
                <w:tcPr>
                  <w:tcW w:w="18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النموذج المتساوي: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والفروق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d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120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</m:num>
                  <m:den>
                    <m:r>
                      <m:t>14400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240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0042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محاكاة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سلسلة من</w:t>
            </w:r>
            <w:r>
              <w:rPr>
                <w:rtl/>
              </w:rPr>
              <w:t xml:space="preserve"> </w:t>
            </w:r>
            <m:oMath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رمية لنرد متوازن أعطت العشير التاسع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0128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d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0042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D</m:t>
                    </m:r>
                  </m:e>
                  <m:sub>
                    <m:r>
                      <m:t>9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0128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المعطيات ملائمة لنموذج نرد متوازن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بخطر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8"/>
    <w:bookmarkEnd w:id="39"/>
    <w:bookmarkStart w:id="40" w:name="تمارين-محلول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باللمس: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في آن واحد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عدد السحبات الممكنة؟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الحوادث: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«الكريات الثلاث من نفس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«الكريات الثلاث تحمل نفس الرقم».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«مجموع الأرقام المسجلة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(شعبتا رياضيات وعلوم تجريبية)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هل الحادثتان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سحبة عدد الكريات الحمراء المسحوبة. عيّن 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 (الترتيب غير مهم ودون تكرار) إذن عدد السحبات هو عدد التوفيقات: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اللون: إما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(مبدأ الجمع):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(حمراوان وخضراء)، والتي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أرقام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الإمكانية الوحيدة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 كرية من الثلاث التي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وكريتان من الأربع التي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(مبدأ الضرب):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18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نفس اللون ونفس الرقم. الحمراء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 نفس الرقم، والخضراء: فقط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35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49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مستقلتين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الحمراء من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مسحوبة):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18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w="84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345"/>
              <w:gridCol w:w="134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7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49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49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σ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49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70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 – رياضيات وعلوم تجريبية]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صندوقان: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سوداوين، 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 كرية بيضاء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نرمي نردًا غير مزيف: إذا ظهر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وإلا نسحب كرية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«السحب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«السحب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 «الكرية المسحوبة بيضاء».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الكرية المسحوبة بيضاء، ما احتمال أن تكون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34156" cy="25054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cd585e380813b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4156" cy="2505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، حسب دستور الاحتمالات الكلية: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 احتمال شرطي: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W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15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40"/>
    <w:bookmarkStart w:id="41" w:name="خلاصة-الطرائق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الترتيب مهم والتكرار ممكن: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الترتيب مهم دون تكرار: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ترتيب كل العناصر: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الترتيب غير مهم: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اختيار طريقة العدّ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في آن واحد: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على التوالي مع الإرجاع: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على التوالي دون إرجاع: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(على التوالي: نضرب في عدد المواضع)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عدد السحبات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عند تساوي الاحتمال: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Ω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حادثة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 احتمال العكس: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حادثة «على الأقل»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نعيّن القيم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، ونحسب كل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، ونرتبها في جدول، ونتحقق أن المجموع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قانون متغير عشوائي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الأمل، التباين، الانحراف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نقارن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بالصفر: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عادلة،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مربحة،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ليست في صالح اللاعب.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هل اللعبة عادلة؟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∩</m:t>
                            </m:r>
                            <m:r>
                              <m:t>B</m:t>
                            </m:r>
                          </m:e>
                        </m:d>
                      </m:num>
                      <m:den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oMath>
                  <w:r>
                    <w:rPr>
                      <w:rtl/>
                    </w:rPr>
                    <w:t xml:space="preserve">، أو نقرأ فرع الشجرة مباشرة.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شرطي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جداء الاحتمالات على المسار: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تقاطع (مسار)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مجموع المسارات المؤدية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e>
                    </m:d>
                    <m:sSub>
                      <m:e>
                        <m:r>
                          <m:t>P</m:t>
                        </m:r>
                      </m:e>
                      <m:sub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حادثة في المستوى الثاني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أولًا ثم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∩</m:t>
                            </m:r>
                            <m:r>
                              <m:t>B</m:t>
                            </m:r>
                          </m:e>
                        </m:d>
                      </m:num>
                      <m:den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B</m:t>
                            </m:r>
                          </m:e>
                        </m:d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«علمًا أن» النتيجة معروفة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نتحقق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الاستقلالية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نعوّض الوضعية بسحب من كيس (أو رمي نرد/قطعة نقدية) له نفس الاحتمالات، ثم نحسب فيه.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نمذجة وضعية بتجربة مرجعية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d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∑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</m:den>
                    </m:f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ونقارنه بـ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9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للمحاكاة: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d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9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ملائمة،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d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9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مرفوضة (خطر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تلاؤم معطيات مع نموذج متساوٍ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الأسطر من «احتمال شرطي» إلى «إثبات الاستقلالية» تخص شعبتي رياضيات وعلوم تجريبية فقط (ليست في برنامج تقني رياضي)، وسطر «تلاؤم معطيات» يخص شعبة علوم تجريبية.</w:t>
            </w:r>
          </w:p>
        </w:tc>
      </w:tr>
    </w:tbl>
    <w:p>
      <w:pPr>
        <w:bidi/>
        <w:spacing w:before="0" w:after="0"/>
      </w:pPr>
    </w:p>
    <w:bookmarkEnd w:id="41"/>
    <w:sectPr>
      <w:headerReference w:type="default" r:id="rId13"/>
      <w:footerReference w:type="default" r:id="rId14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2026-10-26T13:02:48Z</dcterms:created>
  <dcterms:modified xsi:type="dcterms:W3CDTF">2026-10-26T13:02:48Z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