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للتعمق-التشابهات-المباشرة-ومسائل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للتعمق: التشابهات المباشرة ومسائل</w:t>
      </w:r>
    </w:p>
    <w:p>
      <w:pPr>
        <w:bidi/>
      </w:pPr>
      <w:r>
        <w:rPr>
          <w:b/>
          <w:bCs/>
          <w:rtl/>
        </w:rPr>
        <w:t xml:space="preserve">(للشعب الثلاث: رياضيات، تقني رياضي، علوم تجريبية)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القانوني لتشابه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(التحليل القانوني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عيّن 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أنشئ النقط.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، ثم عناصره المميزة وتحليله القانوني.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دوران وتحاكٍ لهما نفس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 (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S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نفسه).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تحليله القانوني: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53996" cy="16596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364bd429542e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3996" cy="16596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2026-10-26T13:07:10Z</dcterms:created>
  <dcterms:modified xsi:type="dcterms:W3CDTF">2026-10-26T13:07:10Z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