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 ، رياضيات ، تقني رياضي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12 مذكرة (24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مجموعة الأعداد المركبة: الشكل الجبري ، التمثيل ، العمليات.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مرافق عدد مركب وخواصه.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طويلة عدد مركب وتفسيرها الهندسي.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الدرجة الثانية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الجذران التربيعيان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(علوم تجريبية)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عمدة عدد مركب ، الشكل المثلثي.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الشكل الأسي ، ترميز أولر ، دستور موافر.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توظيف الطويلة والعمدة في الهندسة.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الكتابة المركبة للتحويلات: الانسحاب ، التحاكي ، الدوران.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حل مسائل هندسية بالتحويلات والأعداد المركبة.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التشابه المباشر: تعريف ، كتابته المركبة ، عناصره.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التحليل القانوني لتشابه مباشر ، مركب تشابهين.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خواص التشابه المباشر وحل مسائل.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مجموعة الأعداد المركبة: الشكل الجبري ، التمثيل ، العمليات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التعرف على الرموز والاصطلاحات ، والتمثيل الهندسي لعدد مركب ، وإجراء العمليات الحسابية.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الأشعة والمعلم ، المعادلات من الدرجة الثانية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تاريخي.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تمديد الحساب.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01 </w:t>
            </w:r>
            <w:r>
              <w:rPr>
                <w:rtl/>
              </w:rPr>
              <w:t xml:space="preserve"> نقبل وجود 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ونحسب بنفس قواعد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انشر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المستوي المركب.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كل عدد مركب يكتب بطريقة وحيدة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i</m:t>
              </m:r>
              <m:r>
                <w:rPr>
                  <w:color w:val="B3261E"/>
                </w:rP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r>
                <m:rPr>
                  <m:sty m:val="p"/>
                  <m:scr m:val="double-struck"/>
                </m:rP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 الحقيقي 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I</m:t>
              </m:r>
              <m:r>
                <m:rPr>
                  <m:sty m:val="p"/>
                </m:rPr>
                <w:rPr>
                  <w:color w:val="1F4E9C"/>
                </w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الجزء التخيلي.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وتخيلي صرف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i</m:t>
              </m:r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i</m:t>
              </m:r>
              <m:sSup>
                <m:e>
                  <m:r>
                    <w:rPr>
                      <w:color w:val="1F4E9C"/>
                    </w:rPr>
                    <m:t>y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⇔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y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i</m:t>
                  </m:r>
                </m:e>
                <m:sup>
                  <m:r>
                    <w:rPr>
                      <w:color w:val="1F4E9C"/>
                    </w:rPr>
                    <m:t>4</m:t>
                  </m:r>
                  <m:r>
                    <w:rPr>
                      <w:color w:val="1F4E9C"/>
                    </w:rPr>
                    <m:t>k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i</m:t>
                  </m:r>
                </m:e>
                <m:sup>
                  <m:r>
                    <w:rPr>
                      <w:color w:val="1F4E9C"/>
                    </w:rPr>
                    <m:t>4</m:t>
                  </m:r>
                  <m:r>
                    <w:rPr>
                      <w:color w:val="1F4E9C"/>
                    </w:rPr>
                    <m:t>k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i</m:t>
                  </m:r>
                </m:e>
                <m:sup>
                  <m:r>
                    <w:rPr>
                      <w:color w:val="1F4E9C"/>
                    </w:rPr>
                    <m:t>4</m:t>
                  </m:r>
                  <m:r>
                    <w:rPr>
                      <w:color w:val="1F4E9C"/>
                    </w:rPr>
                    <m:t>k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i</m:t>
                  </m:r>
                </m:e>
                <m:sup>
                  <m:r>
                    <w:rPr>
                      <w:color w:val="1F4E9C"/>
                    </w:rPr>
                    <m:t>4</m:t>
                  </m:r>
                  <m:r>
                    <w:rPr>
                      <w:color w:val="1F4E9C"/>
                    </w:rPr>
                    <m:t>k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3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التمثيل الهندسي </w:t>
            </w:r>
            <w:r>
              <w:rPr>
                <w:rtl/>
              </w:rPr>
              <w:t xml:space="preserve"> في معلم متعامد ومتجانس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87652" cy="176936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ba6756f585dd5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65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506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+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ترتيب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 لا نكتب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5</m:t>
                  </m:r>
                </m:den>
              </m:f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7</m:t>
                  </m:r>
                </m:num>
                <m:den>
                  <m:r>
                    <w:rPr>
                      <w:color w:val="B3261E"/>
                    </w:rPr>
                    <m:t>5</m:t>
                  </m:r>
                </m:den>
              </m:f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تخيلي صرف 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m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مرافق عدد مركب وخواصه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استعمال خواص المرافق ، وحل معادلات تتضمن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الشكل الجبري.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نظيرة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الخواص في 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02 </w:t>
            </w:r>
            <w:r>
              <w:rPr>
                <w:rtl/>
              </w:rPr>
              <w:t xml:space="preserve">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لاحقة نظيرة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النظيرة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i</m:t>
              </m:r>
              <m:r>
                <w:rPr>
                  <w:color w:val="B3261E"/>
                </w:rPr>
                <m:t>y</m:t>
              </m:r>
            </m:oMath>
            <w:r>
              <w:rPr>
                <w:rtl/>
              </w:rPr>
              <w:t xml:space="preserve">: نسميها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مرافق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  <m:r>
                <w:rPr>
                  <w:color w:val="B3261E"/>
                </w:rP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i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x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y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المطابقة.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مرافق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i</m:t>
              </m:r>
              <m:r>
                <w:rPr>
                  <w:color w:val="1F4E9C"/>
                </w:rP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w:rPr>
                      <w:color w:val="B3261E"/>
                    </w:rPr>
                    <m:t>z</m:t>
                  </m:r>
                </m:e>
              </m:ba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i</m:t>
              </m:r>
              <m:r>
                <w:rPr>
                  <w:color w:val="B3261E"/>
                </w:rPr>
                <m:t>y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</m:e>
              </m:ba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2</m:t>
              </m:r>
              <m:r>
                <w:rPr>
                  <w:color w:val="1F4E9C"/>
                </w:rPr>
                <m:t> </m:t>
              </m:r>
              <m:r>
                <m:rPr>
                  <m:sty m:val="p"/>
                </m:rP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</m:e>
              </m:ba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2</m:t>
              </m:r>
              <m:r>
                <w:rPr>
                  <w:color w:val="1F4E9C"/>
                </w:rPr>
                <m:t>i</m:t>
              </m:r>
              <m:r>
                <w:rPr>
                  <w:color w:val="1F4E9C"/>
                </w:rPr>
                <m:t> </m:t>
              </m:r>
              <m:r>
                <m:rPr>
                  <m:sty m:val="p"/>
                </m:rPr>
                <w:rPr>
                  <w:color w:val="1F4E9C"/>
                </w:rPr>
                <m:t>I</m:t>
              </m:r>
              <m:r>
                <m:rPr>
                  <m:sty m:val="p"/>
                </m:rPr>
                <w:rPr>
                  <w:color w:val="1F4E9C"/>
                </w:rP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</m:e>
              </m:ba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x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+</m:t>
              </m:r>
              <m:sSup>
                <m:e>
                  <m:r>
                    <w:rPr>
                      <w:color w:val="1F4E9C"/>
                    </w:rPr>
                    <m:t>y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e>
              </m:bar>
              <m:r>
                <m:rPr>
                  <m:sty m:val="p"/>
                </m:rPr>
                <w:rPr>
                  <w:color w:val="1F4E9C"/>
                </w:rPr>
                <m:t>=</m:t>
              </m:r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</m:e>
              </m:bar>
              <m:r>
                <m:rPr>
                  <m:sty m:val="p"/>
                </m:rPr>
                <w:rPr>
                  <w:color w:val="1F4E9C"/>
                </w:rPr>
                <m:t>+</m:t>
              </m:r>
              <m:bar>
                <m:barPr>
                  <m:pos m:val="top"/>
                </m:barPr>
                <m:e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e>
              </m:bar>
              <m:r>
                <m:rPr>
                  <m:sty m:val="p"/>
                </m:rPr>
                <w:rPr>
                  <w:color w:val="1F4E9C"/>
                </w:rPr>
                <m:t>=</m:t>
              </m:r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</m:e>
              </m:bar>
              <m:r>
                <w:rPr>
                  <w:color w:val="1F4E9C"/>
                </w:rPr>
                <m:t> </m:t>
              </m:r>
              <m:bar>
                <m:barPr>
                  <m:pos m:val="top"/>
                </m:barPr>
                <m:e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w:rPr>
                          <w:color w:val="1F4E9C"/>
                        </w:rPr>
                        <m:t>n</m:t>
                      </m:r>
                    </m:sup>
                  </m:sSup>
                </m:e>
              </m:ba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</m:bar>
                </m:e>
                <m:sup>
                  <m:r>
                    <w:rPr>
                      <w:color w:val="1F4E9C"/>
                    </w:rPr>
                    <m:t> </m:t>
                  </m:r>
                  <m:r>
                    <w:rPr>
                      <w:color w:val="1F4E9C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w:rPr>
                              <w:color w:val="1F4E9C"/>
                            </w:rPr>
                            <m:t>z</m:t>
                          </m:r>
                        </m:num>
                        <m:den>
                          <m:sSup>
                            <m:e>
                              <m:r>
                                <w:rPr>
                                  <w:color w:val="1F4E9C"/>
                                </w:rPr>
                                <m:t>z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w:rPr>
                                  <w:color w:val="1F4E9C"/>
                                </w:rPr>
                                <m:t>′</m:t>
                              </m:r>
                            </m:sup>
                          </m:sSup>
                        </m:den>
                      </m:f>
                    </m:e>
                  </m:d>
                </m:e>
              </m:ba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bar>
                    <m:barPr>
                      <m:pos m:val="top"/>
                    </m:barPr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</m:bar>
                </m:num>
                <m:den>
                  <m:bar>
                    <m:barPr>
                      <m:pos m:val="top"/>
                    </m:barPr>
                    <m:e>
                      <m:sSup>
                        <m:e>
                          <m:r>
                            <w:rPr>
                              <w:color w:val="1F4E9C"/>
                            </w:rP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1F4E9C"/>
                            </w:rPr>
                            <m:t>′</m:t>
                          </m:r>
                        </m:sup>
                      </m:sSup>
                    </m:e>
                  </m:ba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إذا وفقط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إذا وفقط إذا كان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</m:e>
              </m:ba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  <m:sup>
                  <m:r>
                    <m:t> 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حقيقي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في معادلة فيها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ونطابق الجزأين الحقيقي والتخيلي.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69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طويلة عدد مركب وتفسيرها الهندسي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حساب طويلة عدد مركب ، وتوظيفها في حساب مسافات وتعيين مجموعات نقط.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المرافق ، المسافة في معلم.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المسافة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هندسي.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03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وقارنها بـ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z</m:t>
                  </m:r>
                  <m:bar>
                    <m:barPr>
                      <m:pos m:val="top"/>
                    </m:barPr>
                    <m:e>
                      <m:r>
                        <m:t>z</m:t>
                      </m:r>
                    </m:e>
                  </m:ba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عبّر عن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O</m:t>
              </m:r>
              <m:r>
                <w:rPr>
                  <w:color w:val="B3261E"/>
                </w:rPr>
                <m:t>M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z</m:t>
                  </m:r>
                  <m:bar>
                    <m:barPr>
                      <m:pos m:val="top"/>
                    </m:barPr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</m:ba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لاحقته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المجموعات.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طويلة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x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i</m:t>
              </m:r>
              <m:r>
                <w:rPr>
                  <w:color w:val="1F4E9C"/>
                </w:rP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B3261E"/>
                    </w:rPr>
                    <m:t>z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sSup>
                    <m:e>
                      <m:r>
                        <w:rPr>
                          <w:color w:val="B3261E"/>
                        </w:rPr>
                        <m:t>y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w:rPr>
                  <w:color w:val="B3261E"/>
                </w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z</m:t>
                  </m:r>
                  <m:bar>
                    <m:barPr>
                      <m:pos m:val="top"/>
                    </m:barPr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</m:ba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</m:e>
              </m:d>
              <m:r>
                <w:rPr>
                  <w:color w:val="1F4E9C"/>
                </w:rP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color w:val="1F4E9C"/>
                        </w:rPr>
                        <m:t>z</m:t>
                      </m:r>
                    </m:num>
                    <m:den>
                      <m:sSup>
                        <m:e>
                          <m:r>
                            <w:rPr>
                              <w:color w:val="1F4E9C"/>
                            </w:rP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1F4E9C"/>
                            </w:rPr>
                            <m:t>′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sSup>
                        <m:e>
                          <m:r>
                            <w:rPr>
                              <w:color w:val="1F4E9C"/>
                            </w:rP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1F4E9C"/>
                            </w:rPr>
                            <m:t>′</m:t>
                          </m:r>
                        </m:sup>
                      </m:sSup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w:rPr>
                          <w:color w:val="1F4E9C"/>
                        </w:rP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</m:d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</m:ba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مجموعات نقط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sSub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b>
                      <m:r>
                        <w:rPr>
                          <w:color w:val="1F4E9C"/>
                        </w:rP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): </w:t>
            </w:r>
            <w:r>
              <w:rPr>
                <w:color w:val="B3261E"/>
                <w:rtl/>
              </w:rPr>
              <w:t xml:space="preserve">دائرة</w:t>
            </w:r>
            <w:r>
              <w:rPr>
                <w:rtl/>
              </w:rPr>
              <w:t xml:space="preserve"> مركزها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sSub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b>
                      <m:r>
                        <w:rPr>
                          <w:color w:val="1F4E9C"/>
                        </w:rP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sSub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b>
                      <m:r>
                        <w:rPr>
                          <w:color w:val="1F4E9C"/>
                        </w:rPr>
                        <m:t>B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محور</w:t>
            </w:r>
            <w:r>
              <w:rPr>
                <w:rtl/>
              </w:rPr>
              <w:t xml:space="preserve">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5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محور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</w:p>
          <w:p>
            <w:pPr>
              <w:bidi/>
              <w:jc w:val="left"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عمومًا.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دائرة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ونصف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قطرها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w:rPr>
                          <w:color w:val="B3261E"/>
                        </w:rPr>
                        <m:t>2</m:t>
                      </m:r>
                    </m:e>
                  </m:rad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المعادلات من الدرجة الثانية في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، الجذران التربيعيان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حل معادلات من الدرجة الثانية بمعاملات حقيقية ومعادلات تؤول إليها ، وتعيين الجذرين التربيعيين لعدد مركب (علوم تجريبية).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المميز ، الشكل الجبري ، المرافق.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 هل انتهى الأمر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تمديد المميز.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04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دساتير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4</m:t>
                      </m:r>
                      <m:r>
                        <w:rPr>
                          <w:color w:val="B3261E"/>
                        </w:rPr>
                        <m:t>i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±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(حلان مترافقان).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جذور مترافقة.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</w:t>
            </w:r>
            <m:oMath>
              <m:r>
                <w:rPr>
                  <w:color w:val="1F4E9C"/>
                </w:rPr>
                <m:t>a</m:t>
              </m:r>
              <m:sSup>
                <m:e>
                  <m:r>
                    <w:rPr>
                      <w:color w:val="1F4E9C"/>
                    </w:rPr>
                    <m:t>z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c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b</m:t>
              </m:r>
              <m:r>
                <m:rPr>
                  <m:sty m:val="p"/>
                </m:rPr>
                <w:rPr>
                  <w:color w:val="1F4E9C"/>
                </w:rPr>
                <m:t>,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حقيقية 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) 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Δ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b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w:rPr>
                  <w:color w:val="1F4E9C"/>
                </w:rPr>
                <m:t>4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c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Δ</m:t>
              </m:r>
              <m:r>
                <m:rPr>
                  <m:sty m:val="p"/>
                </m:rPr>
                <w:rPr>
                  <w:color w:val="1F4E9C"/>
                </w:rPr>
                <m:t>≥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: حلول حقيقية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Δ</m:t>
              </m:r>
              <m:r>
                <m:rPr>
                  <m:sty m:val="p"/>
                </m:rPr>
                <w:rPr>
                  <w:color w:val="1F4E9C"/>
                </w:rPr>
                <m:t>&lt;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: حلان مترافقان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b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±</m:t>
                  </m:r>
                  <m:r>
                    <w:rPr>
                      <w:color w:val="B3261E"/>
                    </w:rP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Δ</m:t>
                      </m:r>
                    </m:e>
                  </m:rad>
                </m:num>
                <m:den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±</m:t>
                  </m:r>
                  <m:r>
                    <w:rPr>
                      <w:color w:val="B3261E"/>
                    </w:rP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w:rPr>
                          <w:color w:val="B3261E"/>
                        </w:rPr>
                        <m:t>3</m:t>
                      </m:r>
                    </m:e>
                  </m:rad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∈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color w:val="B3261E"/>
                            </w:rPr>
                            <m:t>3</m:t>
                          </m:r>
                        </m:e>
                      </m:rad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color w:val="B3261E"/>
                            </w:rPr>
                            <m:t>3</m:t>
                          </m:r>
                        </m:e>
                      </m:rad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الجذران التربيعيان (علوم تجريبية) </w:t>
            </w:r>
            <w:r>
              <w:rPr>
                <w:rtl/>
              </w:rPr>
              <w:t xml:space="preserve"> 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3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4</m:t>
              </m:r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: نبحث عن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i</m:t>
                      </m:r>
                      <m:r>
                        <w:rPr>
                          <w:color w:val="1F4E9C"/>
                        </w:rPr>
                        <m:t>y</m:t>
                      </m:r>
                    </m:e>
                  </m:d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3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4</m:t>
              </m:r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x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−</m:t>
              </m:r>
              <m:sSup>
                <m:e>
                  <m:r>
                    <w:rPr>
                      <w:color w:val="1F4E9C"/>
                    </w:rPr>
                    <m:t>y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2</m:t>
              </m:r>
              <m:r>
                <w:rPr>
                  <w:color w:val="1F4E9C"/>
                </w:rPr>
                <m:t>x</m:t>
              </m:r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x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+</m:t>
              </m:r>
              <m:sSup>
                <m:e>
                  <m:r>
                    <w:rPr>
                      <w:color w:val="1F4E9C"/>
                    </w:rPr>
                    <m:t>y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3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+</m:t>
                  </m:r>
                  <m:r>
                    <w:rPr>
                      <w:color w:val="1F4E9C"/>
                    </w:rPr>
                    <m:t>4</m:t>
                  </m:r>
                  <m:r>
                    <w:rPr>
                      <w:color w:val="1F4E9C"/>
                    </w:rPr>
                    <m:t>i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x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y</m:t>
                  </m:r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x</m:t>
              </m:r>
              <m:r>
                <w:rPr>
                  <w:color w:val="1F4E9C"/>
                </w:rPr>
                <m:t>y</m:t>
              </m:r>
              <m:r>
                <m:rPr>
                  <m:sty m:val="p"/>
                </m:rPr>
                <w:rPr>
                  <w:color w:val="1F4E9C"/>
                </w:rPr>
                <m:t>&gt;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: الجذران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2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r>
                        <w:rPr>
                          <w:color w:val="1F4E9C"/>
                        </w:rPr>
                        <m:t>i</m:t>
                      </m:r>
                    </m:e>
                  </m:d>
                </m:e>
                <m:sup>
                  <m:r>
                    <w:rPr>
                      <w:color w:val="1F4E9C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3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4</m:t>
              </m:r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✓).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لا نكتب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±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±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±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i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i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عمدة عدد مركب ، الشكل المثلثي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عمدة عدد مركب غير معدوم ، والانتقال من الشكل الجبري إلى المثلثي والعكس.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الطويلة ، الزوايا الموجهة ، الدائرة المثلثية.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قيس الزاوية بين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M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الدائرة المثلثية.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05 </w:t>
            </w:r>
            <w:r>
              <w:rPr>
                <w:rtl/>
              </w:rPr>
              <w:t xml:space="preserve"> 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قيسًا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θ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</w:p>
          <w:p>
            <w:pPr>
              <w:bidi/>
              <w:jc w:val="left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الزوايا الشهيرة.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عمدة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: قيس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للزاوية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w:rPr>
                          <w:color w:val="1F4E9C"/>
                        </w:rPr>
                        <m:t>u</m:t>
                      </m:r>
                    </m:e>
                  </m:acc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acc>
                    <m:accPr>
                      <m:chr m:val="⃗"/>
                    </m:accPr>
                    <m:e>
                      <m:r>
                        <w:rPr>
                          <w:color w:val="1F4E9C"/>
                        </w:rPr>
                        <m:t>O</m:t>
                      </m:r>
                      <m:r>
                        <w:rPr>
                          <w:color w:val="1F4E9C"/>
                        </w:rPr>
                        <m:t>M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arg</m:t>
              </m:r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θ</m:t>
              </m:r>
              <m:r>
                <w:rPr>
                  <w:color w:val="1F4E9C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2</m:t>
                  </m:r>
                  <m:r>
                    <w:rPr>
                      <w:color w:val="1F4E9C"/>
                    </w:rPr>
                    <m:t>π</m:t>
                  </m:r>
                </m:e>
              </m:d>
            </m:oMath>
            <w:r>
              <w:rPr>
                <w:rtl/>
              </w:rPr>
              <w:t xml:space="preserve">. الشكل المثلثي: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cos</m:t>
                  </m:r>
                  <m:r>
                    <w:rPr>
                      <w:color w:val="B3261E"/>
                    </w:rPr>
                    <m:t>θ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i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sin</m:t>
                  </m:r>
                  <m:r>
                    <w:rPr>
                      <w:color w:val="B3261E"/>
                    </w:rPr>
                    <m:t>θ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cos</m:t>
              </m:r>
              <m:r>
                <w:rPr>
                  <w:color w:val="1F4E9C"/>
                </w:rPr>
                <m:t>θ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x</m:t>
                  </m:r>
                </m:num>
                <m:den>
                  <m:r>
                    <w:rPr>
                      <w:color w:val="1F4E9C"/>
                    </w:rPr>
                    <m:t>r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sin</m:t>
              </m:r>
              <m:r>
                <w:rPr>
                  <w:color w:val="1F4E9C"/>
                </w:rPr>
                <m:t>θ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y</m:t>
                  </m:r>
                </m:num>
                <m:den>
                  <m:r>
                    <w:rPr>
                      <w:color w:val="1F4E9C"/>
                    </w:rPr>
                    <m:t>r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arg</m:t>
              </m:r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m:rPr>
                  <m:sty m:val="p"/>
                </m:rPr>
                <w:rPr>
                  <w:color w:val="1F4E9C"/>
                </w:rPr>
                <m:t>arg</m:t>
              </m:r>
              <m:sSup>
                <m:e>
                  <m:r>
                    <w:rPr>
                      <w:color w:val="1F4E9C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arg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z</m:t>
                  </m:r>
                </m:num>
                <m:den>
                  <m:sSup>
                    <m:e>
                      <m:r>
                        <w:rPr>
                          <w:color w:val="1F4E9C"/>
                        </w:rP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arg</m:t>
              </m:r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m:rPr>
                  <m:sty m:val="p"/>
                </m:rPr>
                <w:rPr>
                  <w:color w:val="1F4E9C"/>
                </w:rPr>
                <m:t>arg</m:t>
              </m:r>
              <m:sSup>
                <m:e>
                  <m:r>
                    <w:rPr>
                      <w:color w:val="1F4E9C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arg</m:t>
              </m:r>
              <m:sSup>
                <m:e>
                  <m:r>
                    <w:rPr>
                      <w:color w:val="1F4E9C"/>
                    </w:rPr>
                    <m:t>z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n</m:t>
              </m:r>
              <m:r>
                <m:rPr>
                  <m:sty m:val="p"/>
                </m:rPr>
                <w:rPr>
                  <w:color w:val="1F4E9C"/>
                </w:rPr>
                <m:t>arg</m:t>
              </m:r>
              <m: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arg</m:t>
              </m:r>
              <m:bar>
                <m:barPr>
                  <m:pos m:val="top"/>
                </m:barPr>
                <m:e>
                  <m:r>
                    <w:rPr>
                      <w:color w:val="1F4E9C"/>
                    </w:rPr>
                    <m:t>z</m:t>
                  </m:r>
                </m:e>
              </m:ba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−</m:t>
              </m:r>
              <m:r>
                <m:rPr>
                  <m:sty m:val="p"/>
                </m:rPr>
                <w:rPr>
                  <w:color w:val="1F4E9C"/>
                </w:rPr>
                <m:t>arg</m:t>
              </m:r>
              <m: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z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arg</m:t>
              </m:r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2</m:t>
                  </m:r>
                  <m:r>
                    <w:rPr>
                      <w:color w:val="1F4E9C"/>
                    </w:rP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cos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π</m:t>
                      </m:r>
                    </m:num>
                    <m:den>
                      <m:r>
                        <w:rPr>
                          <w:color w:val="B3261E"/>
                        </w:rPr>
                        <m:t>3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i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sin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π</m:t>
                      </m:r>
                    </m:num>
                    <m:den>
                      <m:r>
                        <w:rPr>
                          <w:color w:val="B3261E"/>
                        </w:rP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2</m:t>
                  </m:r>
                </m:e>
              </m:ra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cos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3</m:t>
                      </m:r>
                      <m:r>
                        <w:rPr>
                          <w:color w:val="B3261E"/>
                        </w:rPr>
                        <m:t>π</m:t>
                      </m:r>
                    </m:num>
                    <m:den>
                      <m:r>
                        <w:rPr>
                          <w:color w:val="B3261E"/>
                        </w:rPr>
                        <m:t>4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i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sin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3</m:t>
                      </m:r>
                      <m:r>
                        <w:rPr>
                          <w:color w:val="B3261E"/>
                        </w:rPr>
                        <m:t>π</m:t>
                      </m:r>
                    </m:num>
                    <m:den>
                      <m:r>
                        <w:rPr>
                          <w:color w:val="B3261E"/>
                        </w:rP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نحدد الربع من إشارتي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معًا ،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دائمًا.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المثلثي.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عمدة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θ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5</m:t>
                  </m:r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6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≡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الشكل الأسي ، ترميز أولر ، دستور موافر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الانتقال من الشكل الجبري إلى الأسي والعكس ، واستعمال دستور موافر.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الشكل المثلثي ، خواص العمدة.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بسرعة؟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ترميز أولر.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06 </w:t>
            </w:r>
            <w:r>
              <w:rPr>
                <w:rtl/>
              </w:rPr>
              <w:t xml:space="preserve"> 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وبسّط.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ماذا تذكرك هذه القاعدة؟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θ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cos</m:t>
              </m:r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θ</m:t>
                  </m:r>
                  <m:r>
                    <m:rPr>
                      <m:sty m:val="p"/>
                    </m:rPr>
                    <m:t>cos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r>
                    <m:t>θ</m:t>
                  </m:r>
                  <m:r>
                    <m:rPr>
                      <m:sty m:val="p"/>
                    </m:rPr>
                    <m:t>sin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θ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sSup>
                    <m:e>
                      <m:r>
                        <w:rPr>
                          <w:color w:val="B3261E"/>
                        </w:rP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′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قاعدة الأسس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θ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i</m:t>
                  </m:r>
                  <m:r>
                    <w:rPr>
                      <w:color w:val="B3261E"/>
                    </w:rP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(ترميز أولر).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دستور موافر.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i</m:t>
                  </m:r>
                  <m:r>
                    <w:rPr>
                      <w:color w:val="1F4E9C"/>
                    </w:rPr>
                    <m:t>θ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cos</m:t>
              </m:r>
              <m:r>
                <w:rPr>
                  <w:color w:val="1F4E9C"/>
                </w:rPr>
                <m:t>θ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i</m:t>
              </m:r>
              <m:r>
                <m:rPr>
                  <m:sty m:val="p"/>
                </m:rPr>
                <w:rPr>
                  <w:color w:val="1F4E9C"/>
                </w:rPr>
                <m:t>sin</m:t>
              </m:r>
              <m:r>
                <w:rPr>
                  <w:color w:val="1F4E9C"/>
                </w:rP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الشكل الأسي لـ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z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r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i</m:t>
                  </m:r>
                  <m:r>
                    <w:rPr>
                      <w:color w:val="B3261E"/>
                    </w:rP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w:rPr>
                  <w:color w:val="1F4E9C"/>
                </w:rPr>
                <m:t>r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θ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arg</m:t>
              </m:r>
              <m:r>
                <w:rPr>
                  <w:color w:val="1F4E9C"/>
                </w:rPr>
                <m:t>z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i</m:t>
                  </m:r>
                  <m:r>
                    <w:rPr>
                      <w:color w:val="1F4E9C"/>
                    </w:rPr>
                    <m:t>θ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×</m:t>
              </m:r>
              <m:sSup>
                <m:e>
                  <m:r>
                    <w:rPr>
                      <w:color w:val="1F4E9C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i</m:t>
                  </m:r>
                  <m:sSup>
                    <m:e>
                      <m:r>
                        <w:rPr>
                          <w:color w:val="1F4E9C"/>
                        </w:rP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r</m:t>
              </m:r>
              <m:sSup>
                <m:e>
                  <m:r>
                    <w:rPr>
                      <w:color w:val="1F4E9C"/>
                    </w:rPr>
                    <m:t>r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θ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+</m:t>
                      </m:r>
                      <m:sSup>
                        <m:e>
                          <m:r>
                            <w:rPr>
                              <w:color w:val="1F4E9C"/>
                            </w:rPr>
                            <m:t>θ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1F4E9C"/>
                            </w:rPr>
                            <m:t>′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</w:p>
          <w:p>
            <w:pPr>
              <w:bidi/>
              <w:jc w:val="left"/>
            </w:pPr>
            <m:oMath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r</m:t>
                  </m:r>
                  <m:sSup>
                    <m:e>
                      <m:r>
                        <w:rPr>
                          <w:color w:val="1F4E9C"/>
                        </w:rPr>
                        <m:t>e</m:t>
                      </m:r>
                    </m:e>
                    <m:sup>
                      <m:r>
                        <w:rPr>
                          <w:color w:val="1F4E9C"/>
                        </w:rPr>
                        <m:t>i</m:t>
                      </m:r>
                      <m:r>
                        <w:rPr>
                          <w:color w:val="1F4E9C"/>
                        </w:rPr>
                        <m:t>θ</m:t>
                      </m:r>
                    </m:sup>
                  </m:sSup>
                </m:num>
                <m:den>
                  <m:sSup>
                    <m:e>
                      <m:r>
                        <w:rPr>
                          <w:color w:val="1F4E9C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  <m:sSup>
                    <m:e>
                      <m:r>
                        <w:rPr>
                          <w:color w:val="1F4E9C"/>
                        </w:rPr>
                        <m:t>e</m:t>
                      </m:r>
                    </m:e>
                    <m:sup>
                      <m:r>
                        <w:rPr>
                          <w:color w:val="1F4E9C"/>
                        </w:rPr>
                        <m:t>i</m:t>
                      </m:r>
                      <m:sSup>
                        <m:e>
                          <m:r>
                            <w:rPr>
                              <w:color w:val="1F4E9C"/>
                            </w:rPr>
                            <m:t>θ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1F4E9C"/>
                            </w:rPr>
                            <m:t>′</m:t>
                          </m:r>
                        </m:sup>
                      </m:sSup>
                    </m:sup>
                  </m:sSup>
                </m:den>
              </m:f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r</m:t>
                  </m:r>
                </m:num>
                <m:den>
                  <m:sSup>
                    <m:e>
                      <m:r>
                        <w:rPr>
                          <w:color w:val="1F4E9C"/>
                        </w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′</m:t>
                      </m:r>
                    </m:sup>
                  </m:sSup>
                </m:den>
              </m:f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θ</m:t>
                      </m:r>
                      <m:r>
                        <m:rPr>
                          <m:sty m:val="p"/>
                        </m:rPr>
                        <w:rPr>
                          <w:color w:val="1F4E9C"/>
                        </w:rPr>
                        <m:t>−</m:t>
                      </m:r>
                      <m:sSup>
                        <m:e>
                          <m:r>
                            <w:rPr>
                              <w:color w:val="1F4E9C"/>
                            </w:rPr>
                            <m:t>θ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1F4E9C"/>
                            </w:rPr>
                            <m:t>′</m:t>
                          </m:r>
                        </m:sup>
                      </m:sSup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1F4E9C"/>
                        </w:rPr>
                        <m:t>r</m:t>
                      </m:r>
                      <m:sSup>
                        <m:e>
                          <m:r>
                            <w:rPr>
                              <w:color w:val="1F4E9C"/>
                            </w:rPr>
                            <m:t>e</m:t>
                          </m:r>
                        </m:e>
                        <m:sup>
                          <m:r>
                            <w:rPr>
                              <w:color w:val="1F4E9C"/>
                            </w:rPr>
                            <m:t>i</m:t>
                          </m:r>
                          <m:r>
                            <w:rPr>
                              <w:color w:val="1F4E9C"/>
                            </w:rPr>
                            <m:t>θ</m:t>
                          </m:r>
                        </m:sup>
                      </m:sSup>
                    </m:e>
                  </m:d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r</m:t>
                  </m:r>
                </m:e>
                <m:sup>
                  <m:r>
                    <w:rPr>
                      <w:color w:val="1F4E9C"/>
                    </w:rPr>
                    <m:t>n</m:t>
                  </m:r>
                </m:sup>
              </m:sSup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w:rPr>
                      <w:color w:val="1F4E9C"/>
                    </w:rPr>
                    <m:t>i</m:t>
                  </m:r>
                  <m:r>
                    <w:rPr>
                      <w:color w:val="1F4E9C"/>
                    </w:rPr>
                    <m:t>n</m:t>
                  </m:r>
                  <m:r>
                    <w:rPr>
                      <w:color w:val="1F4E9C"/>
                    </w:rP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p>
                    <m:e>
                      <m:r>
                        <w:rPr>
                          <w:color w:val="1F4E9C"/>
                        </w:rPr>
                        <m:t>e</m:t>
                      </m:r>
                    </m:e>
                    <m:sup>
                      <m:r>
                        <w:rPr>
                          <w:color w:val="1F4E9C"/>
                        </w:rPr>
                        <m:t>i</m:t>
                      </m:r>
                      <m:r>
                        <w:rPr>
                          <w:color w:val="1F4E9C"/>
                        </w:rPr>
                        <m:t>θ</m:t>
                      </m:r>
                    </m:sup>
                  </m:sSup>
                </m:e>
              </m:bar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i</m:t>
                  </m:r>
                  <m:r>
                    <w:rPr>
                      <w:color w:val="1F4E9C"/>
                    </w:rP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دستور موافر </w:t>
            </w:r>
            <w:r>
              <w:rPr>
                <w:rtl/>
              </w:rPr>
              <w:t xml:space="preserve"> </w:t>
            </w:r>
          </w:p>
          <w:p>
            <w:pPr>
              <w:bidi/>
              <w:jc w:val="left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cos</m:t>
                      </m:r>
                      <m:r>
                        <w:rPr>
                          <w:color w:val="B3261E"/>
                        </w:rPr>
                        <m:t>θ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i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sin</m:t>
                      </m:r>
                      <m:r>
                        <w:rPr>
                          <w:color w:val="B3261E"/>
                        </w:rPr>
                        <m:t>θ</m:t>
                      </m:r>
                    </m:e>
                  </m:d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cos</m:t>
              </m:r>
              <m:r>
                <w:rPr>
                  <w:color w:val="B3261E"/>
                </w:rPr>
                <m:t>n</m:t>
              </m:r>
              <m:r>
                <w:rPr>
                  <w:color w:val="B3261E"/>
                </w:rPr>
                <m:t>θ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i</m:t>
              </m:r>
              <m:r>
                <m:rPr>
                  <m:sty m:val="p"/>
                </m:rPr>
                <w:rPr>
                  <w:color w:val="B3261E"/>
                </w:rPr>
                <m:t>sin</m:t>
              </m:r>
              <m:r>
                <w:rPr>
                  <w:color w:val="B3261E"/>
                </w:rPr>
                <m:t>n</m:t>
              </m:r>
              <m:r>
                <w:rPr>
                  <w:color w:val="B3261E"/>
                </w:rPr>
                <m:t>θ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cos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θ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m:rPr>
                      <m:sty m:val="p"/>
                    </m:rPr>
                    <w:rPr>
                      <w:color w:val="B3261E"/>
                    </w:rPr>
                    <m:t>cos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w:rPr>
                  <w:color w:val="B3261E"/>
                </w:rPr>
                <m:t>θ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sSup>
                <m:e>
                  <m:r>
                    <m:rPr>
                      <m:sty m:val="p"/>
                    </m:rPr>
                    <w:rPr>
                      <w:color w:val="B3261E"/>
                    </w:rPr>
                    <m:t>sin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</m:sup>
              </m:sSup>
              <m:r>
                <w:rPr>
                  <w:color w:val="B3261E"/>
                </w:rP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sin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θ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sin</m:t>
              </m:r>
              <m:r>
                <w:rPr>
                  <w:color w:val="B3261E"/>
                </w:rPr>
                <m:t>θ</m:t>
              </m:r>
              <m:r>
                <m:rPr>
                  <m:sty m:val="p"/>
                </m:rPr>
                <w:rPr>
                  <w:color w:val="B3261E"/>
                </w:rPr>
                <m:t>cos</m:t>
              </m:r>
              <m:r>
                <w:rPr>
                  <w:color w:val="B3261E"/>
                </w:rPr>
                <m:t>θ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r>
                <m:t>r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الأسي: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64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i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4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m:t>4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i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6</m:t>
                                  </m:r>
                                </m:den>
                              </m:f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π</m:t>
                      </m:r>
                    </m:sup>
                  </m:sSup>
                </m:num>
                <m:den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i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2</m:t>
                      </m:r>
                      <m:r>
                        <w:rPr>
                          <w:color w:val="B3261E"/>
                        </w:rPr>
                        <m:t>π</m:t>
                      </m:r>
                    </m:num>
                    <m:den>
                      <m:r>
                        <w:rPr>
                          <w:color w:val="B3261E"/>
                        </w:rP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توظيف الطويلة والعمدة في الهندسة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التعبير عن خواص أشكال هندسية بالأعداد المركبة ، وتوظيف خواص الطويلة والعمدة لحل مسائل.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الطويلة والعمدة ، الزوايا الموجهة.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كيف نبرهن بالأعداد المركبة أن مثلثًا متقايس الأضلاع؟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النسبة.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07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متمايزة.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طويلة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عمدته؟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C</m:t>
                  </m:r>
                </m:num>
                <m:den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B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w:rPr>
                          <w:color w:val="B3261E"/>
                        </w:rPr>
                        <m:t>A</m:t>
                      </m:r>
                      <m:r>
                        <w:rPr>
                          <w:color w:val="B3261E"/>
                        </w:rPr>
                        <m:t>B</m:t>
                      </m:r>
                    </m:e>
                  </m:acc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acc>
                    <m:accPr>
                      <m:chr m:val="⃗"/>
                    </m:accPr>
                    <m:e>
                      <m:r>
                        <w:rPr>
                          <w:color w:val="B3261E"/>
                        </w:rPr>
                        <m:t>A</m:t>
                      </m:r>
                      <m:r>
                        <w:rPr>
                          <w:color w:val="B3261E"/>
                        </w:rPr>
                        <m:t>C</m:t>
                      </m:r>
                    </m:e>
                  </m:acc>
                </m:e>
              </m:d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الحالات.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  <w:r>
              <w:rPr>
                <w:rtl/>
              </w:rPr>
              <w:t xml:space="preserve"> 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w:rPr>
                              <w:color w:val="B3261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color w:val="B3261E"/>
                            </w:rPr>
                            <m:t>C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sSub>
                        <m:e>
                          <m:r>
                            <w:rPr>
                              <w:color w:val="B3261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color w:val="B3261E"/>
                            </w:rPr>
                            <m:t>A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w:rPr>
                              <w:color w:val="B3261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color w:val="B3261E"/>
                            </w:rP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sSub>
                        <m:e>
                          <m:r>
                            <w:rPr>
                              <w:color w:val="B3261E"/>
                            </w:rPr>
                            <m:t>z</m:t>
                          </m:r>
                        </m:e>
                        <m:sub>
                          <m:r>
                            <w:rPr>
                              <w:color w:val="B3261E"/>
                            </w:rPr>
                            <m:t>A</m:t>
                          </m:r>
                        </m:sub>
                      </m:sSub>
                    </m:den>
                  </m:f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C</m:t>
                  </m:r>
                </m:num>
                <m:den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B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w:rPr>
                  <w:color w:val="B3261E"/>
                </w:rPr>
                <m:t>arg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C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w:rPr>
                          <w:color w:val="B3261E"/>
                        </w:rPr>
                        <m:t>A</m:t>
                      </m:r>
                      <m:r>
                        <w:rPr>
                          <w:color w:val="B3261E"/>
                        </w:rPr>
                        <m:t>B</m:t>
                      </m:r>
                    </m:e>
                  </m:acc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acc>
                    <m:accPr>
                      <m:chr m:val="⃗"/>
                    </m:accPr>
                    <m:e>
                      <m:r>
                        <w:rPr>
                          <w:color w:val="B3261E"/>
                        </w:rPr>
                        <m:t>A</m:t>
                      </m:r>
                      <m:r>
                        <w:rPr>
                          <w:color w:val="B3261E"/>
                        </w:rPr>
                        <m:t>C</m:t>
                      </m:r>
                    </m:e>
                  </m:acc>
                </m:e>
              </m:d>
              <m:r>
                <w:rPr>
                  <w:color w:val="1F4E9C"/>
                </w:rP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color w:val="1F4E9C"/>
                    </w:rPr>
                    <m:t>2</m:t>
                  </m:r>
                  <m:r>
                    <w:rPr>
                      <w:color w:val="1F4E9C"/>
                    </w:rP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طبيعة مثلث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=</m:t>
              </m:r>
              <m:sSup>
                <m:e>
                  <m:r>
                    <w:rPr>
                      <w:color w:val="1F4E9C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±</m:t>
                  </m:r>
                  <m:r>
                    <w:rPr>
                      <w:color w:val="1F4E9C"/>
                    </w:rPr>
                    <m:t>i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1F4E9C"/>
                        </w:rPr>
                        <m:t>π</m:t>
                      </m:r>
                    </m:num>
                    <m:den>
                      <m:r>
                        <w:rPr>
                          <w:color w:val="1F4E9C"/>
                        </w:rP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مثلث </w:t>
            </w:r>
            <w:r>
              <w:rPr>
                <w:color w:val="B3261E"/>
                <w:rtl/>
              </w:rPr>
              <w:t xml:space="preserve">متقايس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m:rPr>
                  <m:sty m:val="p"/>
                </m:rPr>
                <w:rPr>
                  <w:color w:val="1F4E9C"/>
                </w:rPr>
                <m:t>±</m:t>
              </m:r>
              <m:r>
                <w:rPr>
                  <w:color w:val="1F4E9C"/>
                </w:rPr>
                <m:t>i</m:t>
              </m:r>
            </m:oMath>
            <w:r>
              <w:rPr>
                <w:rtl/>
              </w:rPr>
              <w:t xml:space="preserve">: مثلث </w:t>
            </w:r>
            <w:r>
              <w:rPr>
                <w:color w:val="B3261E"/>
                <w:rtl/>
              </w:rPr>
              <w:t xml:space="preserve">قائم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ومتساوي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الساقين</w:t>
            </w:r>
            <w:r>
              <w:rPr>
                <w:rtl/>
              </w:rPr>
              <w:t xml:space="preserve"> في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 حقيقية: النقط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استقامة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واحدة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 تخيلية صرفة: المثلث </w:t>
            </w:r>
            <w:r>
              <w:rPr>
                <w:color w:val="B3261E"/>
                <w:rtl/>
              </w:rPr>
              <w:t xml:space="preserve">قائم</w:t>
            </w:r>
            <w:r>
              <w:rPr>
                <w:rtl/>
              </w:rPr>
              <w:t xml:space="preserve"> في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متقايس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استقامة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واحدة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ترتيب النقط في النسبة يحدد الزاوية: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A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قائم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ومتساوي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الساقين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الكتابة المركبة للتحويلات: الانسحاب ، التحاكي ، الدوران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تعيين الكتابة المركبة لتحويل ، والتعرف على تحويل من كتابته المركبة.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التحويلات النقطية (السنة الثانية) ، الشكل الأسي.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الذي يفعله الضرب في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بنقطة من المستوي؟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تفسير الضرب.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08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طبيعة التحويل.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B3261E"/>
                    </w:rP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O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الكتابات.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الكتابات المركبة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انسحاب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1F4E9C"/>
                    </w:rP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تحاكٍ مركزه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ω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z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ω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مركزه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ω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i</m:t>
                  </m:r>
                  <m:r>
                    <w:rPr>
                      <w:color w:val="B3261E"/>
                    </w:rP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z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ω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التعرف على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  <w:shd w:val="clear" w:color="auto" w:fill="6A1B9A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=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a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z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6A1B9A"/>
                </w:rPr>
                <m:t>+</m:t>
              </m:r>
              <m:r>
                <w:rPr>
                  <w:b/>
                  <w:bCs/>
                  <w:color w:val="FFFFFF"/>
                  <w:shd w:val="clear" w:color="auto" w:fill="6A1B9A"/>
                </w:rPr>
                <m:t>b</m:t>
              </m:r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 انسحاب ؛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يختلف عن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 تحاكٍ نسبته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1F4E9C"/>
                    </w:rPr>
                    <m:t>a</m:t>
                  </m:r>
                </m:e>
              </m:d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: دوران 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1F4E9C"/>
                </w:rPr>
                <m:t>arg</m:t>
              </m:r>
              <m:r>
                <w:rPr>
                  <w:color w:val="1F4E9C"/>
                </w:rP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المركز: النقطة الصامدة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ω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r>
                <w:rPr>
                  <w:color w:val="1F4E9C"/>
                </w:rPr>
                <m:t>a</m:t>
              </m:r>
              <m:r>
                <w:rPr>
                  <w:color w:val="1F4E9C"/>
                </w:rPr>
                <m:t>ω</m:t>
              </m:r>
              <m:r>
                <m:rPr>
                  <m:sty m:val="p"/>
                </m:rPr>
                <w:rPr>
                  <w:color w:val="1F4E9C"/>
                </w:rPr>
                <m:t>+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ω</m:t>
              </m:r>
              <m:r>
                <m:rPr>
                  <m:sty m:val="p"/>
                </m:rPr>
                <w:rPr>
                  <w:color w:val="1F4E9C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1F4E9C"/>
                    </w:rPr>
                    <m:t>b</m:t>
                  </m:r>
                </m:num>
                <m:den>
                  <m:r>
                    <w:rPr>
                      <w:color w:val="1F4E9C"/>
                    </w:rPr>
                    <m:t>1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−</m:t>
                  </m:r>
                  <m:r>
                    <w:rPr>
                      <w:color w:val="1F4E9C"/>
                    </w:rP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دوران.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دوران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انسحاب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w:rPr>
                      <w:color w:val="B3261E"/>
                    </w:rP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في الدوران نكتب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(إلا إذا كان المركز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تعرّف على التحويل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الكتابة المركبة للدوران الذي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حقيقي: تحاكٍ 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تحاكٍ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i</m:t>
              </m:r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حل مسائل هندسية بالتحويلات والأعداد المركبة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8"/>
              </w:numPr>
              <w:bidi/>
              <w:jc w:val="left"/>
            </w:pPr>
            <w:r>
              <w:rPr>
                <w:rtl/>
              </w:rPr>
              <w:t xml:space="preserve">حل مسائل هندسية باستعمال الانسحابات والتحاكيات والدورانات.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9"/>
              </w:numPr>
              <w:bidi/>
              <w:jc w:val="left"/>
            </w:pPr>
            <w:r>
              <w:rPr>
                <w:rtl/>
              </w:rPr>
              <w:t xml:space="preserve">الكتابة المركبة للتحويلات.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نعرف رأسين متتاليين لمربع: كيف نحسب الرأسين الآخرين؟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ترجمة هندسية.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09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مباشر 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بأي دوران؟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(متوازي أضلاع).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D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160934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286aae09238a2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16093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الشكل.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طريقة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نترجم الوضعية الهندسية إلى تحويل (دوران ، تحاكٍ ، انسحاب).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 كتابته المركبة ، ثم نحسب اللواحق.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مثلث متقايس الأضلاع مباشر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i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بالتحاكي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6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نراعي الاتجاه: مباشر (زاوية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أو غير مباشر (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ومباشر.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الأعداد المركبة.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التشابه المباشر: تعريف ، كتابته المركبة ، عناصره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0"/>
              </w:numPr>
              <w:bidi/>
              <w:jc w:val="left"/>
            </w:pPr>
            <w:r>
              <w:rPr>
                <w:rtl/>
              </w:rPr>
              <w:t xml:space="preserve">التعرف على التشابه المباشر وتعيين عناصره المميزة.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1"/>
              </w:numPr>
              <w:bidi/>
              <w:jc w:val="left"/>
            </w:pPr>
            <w:r>
              <w:rPr>
                <w:rtl/>
              </w:rPr>
              <w:t xml:space="preserve">التحويلات المألوفة وكتاباتها المركبة.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التحويل الذي يكبّر ويدير في آن واحد؟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بالضرب.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10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قارن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صف التحويل.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تكبير بالنسبة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ودوران بـ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تشابه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مباشر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العناصر.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تعريف </w:t>
            </w:r>
            <w:r>
              <w:rPr>
                <w:rtl/>
              </w:rPr>
              <w:t xml:space="preserve"> </w:t>
            </w:r>
            <w:r>
              <w:rPr>
                <w:b/>
                <w:bCs/>
                <w:rtl/>
              </w:rPr>
              <w:t xml:space="preserve">التشابه المباشر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تحويل كتابته المركبة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z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w:rPr>
                      <w:color w:val="1F4E9C"/>
                    </w:rPr>
                    <m:t>C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العناصر المميزة (</w:t>
            </w:r>
            <m:oMath>
              <m:r>
                <w:rPr>
                  <w:b/>
                  <w:bCs/>
                  <w:color w:val="FFFFFF"/>
                  <w:shd w:val="clear" w:color="auto" w:fill="B3261E"/>
                </w:rPr>
                <m:t>a</m:t>
              </m:r>
              <m:r>
                <w:rPr>
                  <w:b/>
                  <w:bCs/>
                  <w:color w:val="FFFFFF"/>
                  <w:shd w:val="clear" w:color="auto" w:fill="B3261E"/>
                </w:rPr>
                <m:t>e</m:t>
              </m:r>
              <m:r>
                <w:rPr>
                  <w:b/>
                  <w:bCs/>
                  <w:color w:val="FFFFFF"/>
                  <w:shd w:val="clear" w:color="auto" w:fill="B3261E"/>
                </w:rPr>
                <m:t>q</m:t>
              </m:r>
              <m:r>
                <w:rPr>
                  <w:b/>
                  <w:bCs/>
                  <w:color w:val="FFFFFF"/>
                  <w:shd w:val="clear" w:color="auto" w:fill="B3261E"/>
                </w:rPr>
                <m:t>1</m:t>
              </m:r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)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k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w:rPr>
                      <w:color w:val="B3261E"/>
                    </w:rP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الزاوية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θ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arg</m:t>
              </m:r>
              <m:r>
                <w:rPr>
                  <w:color w:val="B3261E"/>
                </w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المركز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ω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b</m:t>
                  </m:r>
                </m:num>
                <m:den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a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الانسحابات والدورانات والتحاكيات حالات خاصة ، والتشابه الذي نسبته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تقايس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المركز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O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انسحاب (لا مركز له).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عناصر التشابه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التشابهات.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التحليل القانوني لتشابه مباشر ، مركب تشابهين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2"/>
              </w:numPr>
              <w:bidi/>
              <w:jc w:val="left"/>
            </w:pPr>
            <w:r>
              <w:rPr>
                <w:rtl/>
              </w:rPr>
              <w:t xml:space="preserve">تعيين التحليل القانوني لتشابه مباشر ، وتعيين مركب تشابهين.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3"/>
              </w:numPr>
              <w:bidi/>
              <w:jc w:val="left"/>
            </w:pPr>
            <w:r>
              <w:rPr>
                <w:rtl/>
              </w:rPr>
              <w:t xml:space="preserve">التشابه المباشر وعناصره.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يمكن كتابة تشابه كتركيب تحويلين أبسط؟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التحليل.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11 </w:t>
            </w:r>
            <w:r>
              <w:rPr>
                <w:rtl/>
              </w:rPr>
              <w:t xml:space="preserve"> 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h</m:t>
              </m:r>
              <m:r>
                <m:rPr>
                  <m:sty m:val="p"/>
                </m:rPr>
                <w:rPr>
                  <w:color w:val="B3261E"/>
                </w:rPr>
                <m:t>∘</m:t>
              </m:r>
              <m:r>
                <w:rPr>
                  <w:color w:val="B3261E"/>
                </w:rPr>
                <m:t>r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t>k</m:t>
              </m:r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نعم</w:t>
            </w:r>
            <w:r>
              <w:rPr>
                <w:rtl/>
              </w:rPr>
              <w:t xml:space="preserve"> ، الترتيب لا يهم لأن لهما نفس المركز.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التحليل القانوني </w:t>
            </w:r>
            <w:r>
              <w:rPr>
                <w:rtl/>
              </w:rPr>
              <w:t xml:space="preserve"> التشابه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θ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h</m:t>
              </m:r>
              <m:r>
                <m:rPr>
                  <m:sty m:val="p"/>
                </m:rPr>
                <w:rPr>
                  <w:color w:val="B3261E"/>
                </w:rPr>
                <m:t>∘</m:t>
              </m:r>
              <m:r>
                <w:rPr>
                  <w:color w:val="B3261E"/>
                </w:rPr>
                <m:t>r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r</m:t>
              </m:r>
              <m:r>
                <m:rPr>
                  <m:sty m:val="p"/>
                </m:rPr>
                <w:rPr>
                  <w:color w:val="B3261E"/>
                </w:rPr>
                <m:t>∘</m:t>
              </m:r>
              <m:r>
                <w:rPr>
                  <w:color w:val="B3261E"/>
                </w:rP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Ω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k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Ω</m:t>
                  </m:r>
                  <m:r>
                    <m:rPr>
                      <m:sty m:val="p"/>
                    </m:rPr>
                    <w:rPr>
                      <w:color w:val="1F4E9C"/>
                    </w:rPr>
                    <m:t>;</m:t>
                  </m:r>
                  <m:r>
                    <w:rPr>
                      <w:color w:val="1F4E9C"/>
                    </w:rPr>
                    <m:t>θ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مركب تشابهين </w:t>
            </w:r>
            <w:r>
              <w:rPr>
                <w:rtl/>
              </w:rPr>
              <w:t xml:space="preserve"> مركب تشابهين مباشرين تشابه مباشر: </w:t>
            </w:r>
            <w:r>
              <w:rPr>
                <w:color w:val="B3261E"/>
                <w:rtl/>
              </w:rPr>
              <w:t xml:space="preserve">النسبة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جداء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النسبتين</w:t>
            </w:r>
            <w:r>
              <w:rPr>
                <w:rtl/>
              </w:rPr>
              <w:t xml:space="preserve"> و</w:t>
            </w:r>
            <w:r>
              <w:rPr>
                <w:color w:val="B3261E"/>
                <w:rtl/>
              </w:rPr>
              <w:t xml:space="preserve">الزاوية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الزاويتين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محلولة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  <m:r>
                <w:rPr>
                  <w:color w:val="B3261E"/>
                </w:rPr>
                <m:t>z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i</m:t>
                  </m:r>
                </m:num>
                <m:den>
                  <m:r>
                    <w:rPr>
                      <w:color w:val="B3261E"/>
                    </w:rP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عمومًا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∘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∘</m:t>
              </m:r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z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  <m:r>
                <w:rPr>
                  <w:color w:val="B3261E"/>
                </w:rPr>
                <m:t>z</m:t>
              </m:r>
            </m:oMath>
            <w:r>
              <w:rPr>
                <w:rtl/>
              </w:rPr>
              <w:t xml:space="preserve">: نسبته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مركزه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من باب التشابهات.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78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 / 3 ر / 3 ت ر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وحساب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الأعداد المركبة والتحويلات النقطية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خواص التشابه المباشر وحل مسائل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24"/>
              </w:numPr>
              <w:bidi/>
              <w:jc w:val="left"/>
            </w:pPr>
            <w:r>
              <w:rPr>
                <w:rtl/>
              </w:rPr>
              <w:t xml:space="preserve">توظيف خواص التشابه لحل مسائل هندسية ، وتعيين تشابه يحول نقطتين إلى نقطتين.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25"/>
              </w:numPr>
              <w:bidi/>
              <w:jc w:val="left"/>
            </w:pPr>
            <w:r>
              <w:rPr>
                <w:rtl/>
              </w:rPr>
              <w:t xml:space="preserve">التشابه المباشر ، التحليل القانوني.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(الجزء الثاني) ، الآلة الحاسبة ، أدوات الهندسة.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 تشابهًا مباشرًا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معادلتين.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12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↦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↦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الجملة التي يحققها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حلها وعيّن عناصر التشابه.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 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i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رسم الصور.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يحافظ على </w:t>
            </w:r>
            <w:r>
              <w:rPr>
                <w:color w:val="B3261E"/>
                <w:rtl/>
              </w:rPr>
              <w:t xml:space="preserve">نسب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المسافات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والزوايا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الموجهة</w:t>
            </w:r>
            <w:r>
              <w:rPr>
                <w:rtl/>
              </w:rPr>
              <w:t xml:space="preserve"> والاستقامية والتوازي.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A</m:t>
              </m:r>
              <m:r>
                <m:rPr>
                  <m:sty m:val="p"/>
                </m:rPr>
                <w:rPr>
                  <w:color w:val="1F4E9C"/>
                </w:rPr>
                <m:t>≠</m:t>
              </m:r>
              <m:r>
                <w:rPr>
                  <w:color w:val="1F4E9C"/>
                </w:rP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1F4E9C"/>
                    </w:rPr>
                    <m:t>A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1F4E9C"/>
                </w:rPr>
                <m:t>≠</m:t>
              </m:r>
              <m:sSup>
                <m:e>
                  <m:r>
                    <w:rPr>
                      <w:color w:val="1F4E9C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color w:val="1F4E9C"/>
                    </w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تشابه مباشر وحيد:</w:t>
            </w:r>
          </w:p>
          <w:p>
            <w:pPr>
              <w:bidi/>
              <w:jc w:val="left"/>
            </w:pP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sSup>
                        <m:e>
                          <m:r>
                            <w:rPr>
                              <w:color w:val="B3261E"/>
                            </w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′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sSup>
                        <m:e>
                          <m:r>
                            <w:rPr>
                              <w:color w:val="B3261E"/>
                            </w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w:rPr>
                              <w:color w:val="B3261E"/>
                            </w:rPr>
                            <m:t>′</m:t>
                          </m:r>
                        </m:sup>
                      </m:sSup>
                    </m:sub>
                  </m:sSub>
                </m:num>
                <m:den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B</m:t>
                      </m:r>
                    </m:sub>
                  </m:sSub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b>
                    <m:e>
                      <m:r>
                        <w:rPr>
                          <w:color w:val="B3261E"/>
                        </w:rPr>
                        <m:t>z</m:t>
                      </m:r>
                    </m:e>
                    <m:sub>
                      <m:r>
                        <w:rPr>
                          <w:color w:val="B3261E"/>
                        </w:rP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b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sSub>
                <m:e>
                  <m:r>
                    <w:rPr>
                      <w:color w:val="B3261E"/>
                    </w:rPr>
                    <m:t>z</m:t>
                  </m:r>
                </m:e>
                <m:sub>
                  <m:sSup>
                    <m:e>
                      <m:r>
                        <w:rPr>
                          <w:color w:val="B3261E"/>
                        </w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a</m:t>
              </m:r>
              <m:sSub>
                <m:e>
                  <m:r>
                    <w:rPr>
                      <w:color w:val="B3261E"/>
                    </w:rPr>
                    <m:t>z</m:t>
                  </m:r>
                </m:e>
                <m:sub>
                  <m:r>
                    <w:rPr>
                      <w:color w:val="B3261E"/>
                    </w:rPr>
                    <m:t>A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دائرة مركزها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: دائرة مركزها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1F4E9C"/>
                    </w:rP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1F4E9C"/>
                </w:rPr>
                <m:t>k</m:t>
              </m:r>
              <m:r>
                <w:rPr>
                  <w:color w:val="1F4E9C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مثال محلول </w:t>
            </w:r>
            <w:r>
              <w:rPr>
                <w:rtl/>
              </w:rPr>
              <w:t xml:space="preserve"> </w:t>
            </w:r>
            <m:oMath>
              <m:r>
                <m:t>s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: مركزها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: </w:t>
            </w:r>
            <w:r>
              <w:rPr>
                <w:color w:val="B3261E"/>
                <w:rtl/>
              </w:rPr>
              <w:t xml:space="preserve">دائرة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مركزها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0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w:rPr>
                      <w:color w:val="B3261E"/>
                    </w:rP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ونصف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قطرها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صورة دائرة دائرة: نحول المركز ونضرب نصف القطر في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التشابه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عناصره.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π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2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i</m:t>
                  </m:r>
                </m:num>
                <m:den>
                  <m:r>
                    <w:rPr>
                      <w:color w:val="B3261E"/>
                    </w:rPr>
                    <m:t>5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مسائل من باب التشابهات.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1"/>
      <w:footerReference w:type="default" r:id="rId12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A3491FD1-925A-435D-972B-0961FAF8ACD1}"/>
    <w:embedBold r:id="rFnt2" w:fontKey="{8AB31507-BEDB-42A3-BBC1-5A04D5BE03CF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 ، رياضيات ، 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2026-10-30T12:19:33Z</dcterms:created>
  <dcterms:modified xsi:type="dcterms:W3CDTF">2026-10-30T12:19:33Z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