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تمارين تجريبية في الدوال الأصلية والحساب التكاملي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تمارين متدرجة مع الحلول المفصلة خطوة بخطوة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السنة الثالثة ثانوي – الشعب العلمية</w:t>
            </w:r>
          </w:p>
        </w:tc>
      </w:tr>
    </w:tbl>
    <w:p>
      <w:pPr>
        <w:bidi/>
      </w:pPr>
    </w:p>
    <w:bookmarkStart w:id="20" w:name="الدوال-الأصلية"/>
    <w:p>
      <w:pPr>
        <w:pStyle w:val="Heading1"/>
        <w:bidi/>
      </w:pPr>
      <w:r>
        <w:rPr>
          <w:rStyle w:val="SectionNumber"/>
          <w:rtl/>
        </w:rPr>
        <w:t xml:space="preserve">1</w:t>
      </w:r>
      <w:r>
        <w:rPr>
          <w:rtl/>
        </w:rPr>
        <w:tab/>
      </w:r>
      <w:r>
        <w:rPr>
          <w:rtl/>
        </w:rPr>
        <w:t xml:space="preserve">الدوال الأصلية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1: دوال أصلية مباشرة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في كل حالة من الحالات التالية، عيّن دالة أصلية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،  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،  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d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،  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،  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،  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،  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،  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،  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،  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تذكير: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نتعرّف في كل مرة على شكل من أشكال الجدول: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sSup>
                <m:e>
                  <m:r>
                    <m:t>u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أصليتها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u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u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u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أصليتها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u</m:t>
                  </m:r>
                </m:e>
              </m:ra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أصليتها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</m:oMath>
            <w:r>
              <w:rPr>
                <w:rtl/>
              </w:rPr>
              <w:t xml:space="preserve">. وكل الدوال المعطاة مستمرة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فهي تقبل دوالا أصلية عليه.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كثير حدود؛ نأخذ أصلية كل حد (</w:t>
            </w: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أصليتها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borderBox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r>
                      <m:t>x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أصليتها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x</m:t>
                    </m:r>
                  </m:e>
                </m:rad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x</m:t>
                        </m:r>
                      </m:e>
                    </m:ra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′</m:t>
              </m:r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(الشكل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sSup>
                <m:e>
                  <m:r>
                    <m:t>u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u</m:t>
                        </m:r>
                      </m:e>
                      <m:sup>
                        <m:r>
                          <m:t>4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sSup>
                                  <m:e>
                                    <m:r>
                                      <m:t>x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3</m:t>
                                </m:r>
                              </m:e>
                            </m:d>
                          </m:e>
                          <m:sup>
                            <m:r>
                              <m:t>4</m:t>
                            </m:r>
                          </m:sup>
                        </m:sSup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 نكتب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u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 نكتب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u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sup>
              </m:sSup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(و)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 نكتب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⋅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(ز)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(الشكل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sSup>
                <m:e>
                  <m:r>
                    <m:t>u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ln</m:t>
                                </m:r>
                                <m:r>
                                  <m:t>x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(ح)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. نكتب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u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rad>
                </m:den>
              </m:f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rad>
                <m:r>
                  <m:rPr>
                    <m:sty m:val="p"/>
                  </m:rPr>
                  <m:t>=</m:t>
                </m:r>
                <m:borderBox>
                  <m:e>
                    <m:rad>
                      <m:radPr>
                        <m:degHide m:val="on"/>
                      </m:radPr>
                      <m:deg/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ra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(ط)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أصليتها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sin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cos</m:t>
                    </m:r>
                    <m:r>
                      <m:t>x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كل حالة نشتق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فنجد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2: الدالة الأصلية التي تأخذ قيمة معلومة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الدالة الأصلية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تحقق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الدوال الأصلية للدالة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الدالة الأصلية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تنعدم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  </m:t>
                </m:r>
                <m:r>
                  <m:rPr>
                    <m:sty m:val="p"/>
                  </m:rPr>
                  <m:t>✓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المجال، فأصليتها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الدوال الأصلية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 حقيقي.</w:t>
            </w:r>
          </w:p>
          <w:p>
            <w:pPr>
              <w:bidi/>
            </w:pPr>
            <w:r>
              <w:rPr>
                <w:rtl/>
              </w:rPr>
              <w:t xml:space="preserve">الشرط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وأصليتها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الدوال الأصلية لـ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G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e>
                </m:borderBox>
                <m:r>
                  <m:t> </m:t>
                </m:r>
                <m:r>
                  <m:rPr>
                    <m:sty m:val="p"/>
                  </m:rPr>
                  <m:t>;</m:t>
                </m:r>
                <m:r>
                  <m:t> </m:t>
                </m:r>
                <m:r>
                  <m:t>c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  <m:scr m:val="double-struck"/>
                  </m:rPr>
                  <m:t>R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3: تعيين دالة أصلية بالمطابقة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الحقيقية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تكون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الدالة الأصلية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تأخذ القيمة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العددين الحقيقيين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β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دالة أصلية للدالة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(جداء دالتين قابلتين للاشتقاق). باستعمال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u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′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t>v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a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c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a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b</m:t>
                              </m:r>
                            </m:e>
                          </m:d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b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c</m:t>
                              </m:r>
                            </m:e>
                          </m:d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تكون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نطابق المعاملات: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2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⇔</m:t>
                </m:r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الدوال الأصلية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القيمة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 إذن الدالة المطلوبة: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x</m:t>
                    </m:r>
                    <m:r>
                      <m:rPr>
                        <m:sty m:val="p"/>
                      </m:rPr>
                      <m:t>↦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نلاحظ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 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β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فأصليتها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 إذن دالة أصلية لـ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4: دوال أصلية بعد تحويل العبارة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الدالة الأصلية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تنعدم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الدالة الأصلية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تنعدم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ثم اكتبها على شكل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عبارة واحدة.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نوحّد المقامات: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  </m:t>
                </m:r>
                <m:r>
                  <m:rPr>
                    <m:sty m:val="p"/>
                  </m:rPr>
                  <m:t>✓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فأصليتها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 أصلية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وأصلية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+</m:t>
                </m:r>
                <m:r>
                  <m:t>c</m:t>
                </m:r>
              </m:oMath>
            </m:oMathPara>
          </w:p>
          <w:p>
            <w:pPr>
              <w:bidi/>
            </w:pP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  <m:r>
                              <m:t>x</m:t>
                            </m:r>
                          </m:num>
                          <m:den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den>
                        </m:f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عند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bookmarkEnd w:id="20"/>
    <w:bookmarkStart w:id="21" w:name="حساب-التكاملات-وخواصها"/>
    <w:p>
      <w:pPr>
        <w:pStyle w:val="Heading1"/>
        <w:bidi/>
      </w:pPr>
      <w:r>
        <w:rPr>
          <w:rStyle w:val="SectionNumber"/>
          <w:rtl/>
        </w:rPr>
        <w:t xml:space="preserve">2</w:t>
      </w:r>
      <w:r>
        <w:rPr>
          <w:rtl/>
        </w:rPr>
        <w:tab/>
      </w:r>
      <w:r>
        <w:rPr>
          <w:rtl/>
        </w:rPr>
        <w:t xml:space="preserve">حساب التكاملات وخواصها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5: حساب تكاملات مباشرة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أحسب كل تكامل من التكاملات التالية: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nary>
              <m:r>
                <m:t>d</m:t>
              </m:r>
              <m:r>
                <m:t>x</m:t>
              </m:r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e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</m:e>
              </m:nary>
              <m:r>
                <m:t>d</m:t>
              </m:r>
              <m:r>
                <m:t>x</m:t>
              </m:r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x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</m:oMath>
          </w:p>
          <w:p>
            <w:pPr>
              <w:bidi/>
            </w:pPr>
            <m:oMath>
              <m:sSub>
                <m:e>
                  <m:r>
                    <m:t>I</m:t>
                  </m:r>
                </m:e>
                <m:sub>
                  <m:r>
                    <m:t>6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القاعدة: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للدالة المستمرة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I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Sup>
                  <m:e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4</m:t>
                                </m:r>
                              </m:sup>
                            </m:sSup>
                          </m:num>
                          <m:den>
                            <m:r>
                              <m:t>4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</m:e>
                    </m:d>
                  </m:e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I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sSubSup>
                  <m:e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</m:sSub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ln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I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=</m:t>
                </m:r>
                <m:sSubSup>
                  <m:e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  <m:r>
                              <m:t>x</m:t>
                            </m:r>
                          </m:sup>
                        </m:sSup>
                      </m:e>
                    </m:d>
                  </m:e>
                  <m:sub>
                    <m:r>
                      <m:t>0</m:t>
                    </m:r>
                  </m:sub>
                  <m:sup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I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=</m:t>
                </m:r>
                <m:sSubSup>
                  <m:e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</m:d>
                  </m:e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ln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2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فـ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t>x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′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أصليتها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u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I</m:t>
                    </m:r>
                  </m:e>
                  <m:sub>
                    <m:r>
                      <m:t>5</m:t>
                    </m:r>
                  </m:sub>
                </m:sSub>
                <m:r>
                  <m:rPr>
                    <m:sty m:val="p"/>
                  </m:rPr>
                  <m:t>=</m:t>
                </m:r>
                <m:sSubSup>
                  <m:e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sin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  <m:r>
                              <m:t>x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e>
                  <m:sub>
                    <m:r>
                      <m:t>0</m:t>
                    </m:r>
                  </m:sub>
                  <m:sup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1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(و)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I</m:t>
                    </m:r>
                  </m:e>
                  <m:sub>
                    <m:r>
                      <m:t>6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x</m:t>
                    </m:r>
                  </m:e>
                </m:ra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4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2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6: الخطية وعلاقة شال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علاقة شال، أحسب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nary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، ثم فسّر النتيجة بيانيا.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التكاملين: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  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+</m:t>
              </m:r>
              <m:r>
                <m:t>J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قيمة</w:t>
            </w:r>
            <w:r>
              <w:rPr>
                <w:rtl/>
              </w:rPr>
              <w:t xml:space="preserve"> </w:t>
            </w:r>
            <m:oMath>
              <m:r>
                <m:t>J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ندرس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لنزيل القيمة المطلقة: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35324" cy="106527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2084580dfd711a2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35324" cy="10652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حسب علاقة شال: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K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t>0</m:t>
                          </m:r>
                        </m:sub>
                        <m:sup>
                          <m:r>
                            <m:t>1</m:t>
                          </m:r>
                        </m: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e>
                          </m:d>
                        </m:e>
                      </m:nary>
                      <m:r>
                        <m:t> </m:t>
                      </m:r>
                      <m:r>
                        <m:t>d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t>1</m:t>
                          </m:r>
                        </m:sub>
                        <m:sup>
                          <m:r>
                            <m:t>3</m:t>
                          </m:r>
                        </m: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</m:nary>
                      <m:r>
                        <m:t> </m:t>
                      </m:r>
                      <m:r>
                        <m:t>d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sSubSup>
                        <m:e>
                          <m:d>
                            <m:dPr>
                              <m:begChr m:val="["/>
                              <m:endChr m:val="]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t>x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</m:num>
                                <m:den>
                                  <m:r>
                                    <m:t>2</m:t>
                                  </m:r>
                                </m:den>
                              </m:f>
                            </m:e>
                          </m:d>
                        </m:e>
                        <m:sub>
                          <m:r>
                            <m:t>0</m:t>
                          </m:r>
                        </m:sub>
                        <m:sup>
                          <m:r>
                            <m:t>1</m:t>
                          </m:r>
                        </m:sup>
                      </m:sSubSup>
                      <m:r>
                        <m:rPr>
                          <m:sty m:val="p"/>
                        </m:rPr>
                        <m:t>+</m:t>
                      </m:r>
                      <m:sSubSup>
                        <m:e>
                          <m:d>
                            <m:dPr>
                              <m:begChr m:val="["/>
                              <m:endChr m:val="]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t>x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</m:num>
                                <m:den>
                                  <m:r>
                                    <m:t>2</m:t>
                                  </m:r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e>
                          </m:d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3</m:t>
                          </m:r>
                        </m:sup>
                      </m:sSubSup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9</m:t>
                                  </m:r>
                                </m:num>
                                <m:den>
                                  <m:r>
                                    <m:t>2</m:t>
                                  </m:r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2</m:t>
                                  </m:r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=</m:t>
                      </m:r>
                      <m:borderBox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borderBox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 البياني: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مساحة الحيز المحدد بمنحنى 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ومحور الفواصل والمستقيمين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؛ وهو مكوّن من مثلثين قائمين: مساحة الأول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ومساحة الثاني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24228" cy="142646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b0ef94d4dd2b73b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228" cy="14264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e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الخطية: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J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r>
                      <m:t>1</m:t>
                    </m:r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(ب):</w:t>
            </w:r>
            <w:r>
              <w:rPr>
                <w:rtl/>
              </w:rP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e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</m:borderBox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38</m:t>
                </m:r>
              </m:oMath>
            </m:oMathPara>
          </w:p>
          <w:tbl>
            <w:tblPr>
              <w:tblW w:w="9864" w:type="dxa"/>
              <w:jc w:val="center"/>
              <w:tblBorders>
                <w:top w:val="single" w:sz="10" w:space="0" w:color="256428"/>
                <w:left w:val="single" w:sz="10" w:space="0" w:color="256428"/>
                <w:bottom w:val="single" w:sz="10" w:space="0" w:color="256428"/>
                <w:right w:val="single" w:sz="10" w:space="0" w:color="256428"/>
                <w:insideH w:val="single" w:sz="10" w:space="0" w:color="256428"/>
              </w:tblBorders>
              <w:tblLayout w:type="fixed"/>
              <w:tblCellMar>
                <w:top w:w="40" w:type="dxa"/>
                <w:left w:w="140" w:type="dxa"/>
                <w:bottom w:w="60" w:type="dxa"/>
                <w:right w:w="140" w:type="dxa"/>
              </w:tblCellMar>
            </w:tblPr>
            <w:tblGrid>
              <w:gridCol w:w="9864"/>
            </w:tblGrid>
            <w:tr>
              <w:trPr>
                <w:cantSplit/>
              </w:trPr>
              <w:tc>
                <w:tcPr>
                  <w:tcW w:w="9864" w:type="dxa"/>
                  <w:shd w:val="clear" w:color="auto" w:fill="256428"/>
                </w:tcPr>
                <w:p>
                  <w:pPr>
                    <w:keepNext/>
                    <w:bidi/>
                    <w:spacing w:before="0" w:after="0"/>
                  </w:pPr>
                  <w:r>
                    <w:rPr>
                      <w:b/>
                      <w:bCs/>
                      <w:color w:val="FFFFFF"/>
                      <w:rtl/>
                    </w:rPr>
                    <w:t xml:space="preserve">ملاحظة</w:t>
                  </w:r>
                </w:p>
              </w:tc>
            </w:tr>
            <w:tr>
              <w:tc>
                <w:tcPr>
                  <w:tcW w:w="9864" w:type="dxa"/>
                  <w:shd w:val="clear" w:color="auto" w:fill="F5F8F5"/>
                </w:tcPr>
                <w:p>
                  <w:pPr>
                    <w:bidi/>
                  </w:pPr>
                  <w:r>
                    <w:rPr>
                      <w:rtl/>
                    </w:rPr>
                    <w:t xml:space="preserve">لا نعرف أصلية مباشرة للدالة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↦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من الجدول، لذلك نحسب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J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بواسطة تكامل مرافق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I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نعرف حسابه، ثم نستعمل الخطية.</w:t>
                  </w:r>
                </w:p>
              </w:tc>
            </w:tr>
          </w:tbl>
          <w:p>
            <w:pPr>
              <w:bidi/>
              <w:spacing w:before="0" w:after="0"/>
            </w:pP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7: القيمة المتوسطة وحصر تكامل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القيمة المتوسطة</w:t>
            </w:r>
            <w:r>
              <w:rPr>
                <w:rtl/>
              </w:rPr>
              <w:t xml:space="preserve"> </w:t>
            </w:r>
            <m:oMath>
              <m:r>
                <m:t>μ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حصرا للتكامل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نقبل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t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≤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القيمة المتوسطة لدالة مستمرة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</m:den>
                </m:f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2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[</m:t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8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m:t>2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مقلوب 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فبأخذ المقلوب يُعكس الترتيب: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الدوال الثلاث مستمرة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إذن حسب خاصية الترتيب (التكامل يحفظ الترتيب):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≤</m:t>
                </m:r>
                <m:r>
                  <m:t>A</m:t>
                </m:r>
                <m:r>
                  <m:rPr>
                    <m:sty m:val="p"/>
                  </m:rPr>
                  <m:t>≤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11</m:t>
                    </m:r>
                  </m:sup>
                  <m:e>
                    <m:r>
                      <m:t> </m:t>
                    </m:r>
                  </m:e>
                </m:nary>
                <m:r>
                  <m:t>d</m:t>
                </m:r>
                <m:r>
                  <m:t>x</m:t>
                </m:r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≤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الحد الأعلى: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، والدالة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exp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الحد الأدنى: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نطبق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t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≤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بالمكاملة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(الترتيب محفوظ لأن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≤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≤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11</m:t>
                    </m:r>
                  </m:sup>
                  <m:e>
                    <m:r>
                      <m:t> </m:t>
                    </m:r>
                  </m:e>
                </m:nary>
                <m:r>
                  <m:t>d</m:t>
                </m:r>
                <m:r>
                  <m:t>x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</m:nary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b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11</m:t>
                  </m:r>
                </m:sup>
                <m:e>
                  <m:r>
                    <m:t> </m:t>
                  </m:r>
                </m:e>
              </m:nary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≤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8: استعمال الزوجية والفردية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نقبل الخاصيتين التاليتين (لدالة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a</m:t>
                  </m:r>
                </m:e>
              </m:d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فردية فإن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sub>
                <m:sup>
                  <m:r>
                    <m:t>a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 فإن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sub>
                <m:sup>
                  <m:r>
                    <m:t>a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a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دون حساب دالة أصلية.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sin</m:t>
                      </m:r>
                      <m:r>
                        <m:t>x</m:t>
                      </m:r>
                    </m:e>
                  </m:d>
                </m:e>
              </m:nary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  <m:sup>
                  <m:r>
                    <m:t>2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d>
                </m:e>
              </m:nary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 بيّن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فردية، ثم استنتج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  <m:e>
                  <m:r>
                    <m:t>g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(مجال متناظر بالنسبة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)،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فردية،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الخطية:</w:t>
            </w:r>
            <w:r>
              <w:rPr>
                <w:rtl/>
              </w:rP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nary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e>
              </m:nary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sin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فرديتان، فتكاملاهما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معدومان.</w:t>
            </w:r>
          </w:p>
          <w:p>
            <w:pPr>
              <w:numPr>
                <w:ilvl w:val="0"/>
                <w:numId w:val="1002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nary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nary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sSub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5</m:t>
                              </m:r>
                            </m:sup>
                          </m:sSup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فردية. وعلى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2</m:t>
                    </m:r>
                  </m:sup>
                  <m:e>
                    <m:r>
                      <m:t>x</m:t>
                    </m:r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sSubSup>
                  <m:e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b>
                    <m:r>
                      <m:t>0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4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 بالنسبة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x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x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فردية. وهي مستمرة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⊂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b>
                      <m:sup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  <m:e>
                        <m:r>
                          <m:t>g</m:t>
                        </m:r>
                      </m:e>
                    </m:nary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تفسير بياني: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 متناظر بالنسبة إلى 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، فالمساحة فوق محور الفواصل تساوي المساحة تحته، والتكامل (مساحة جبرية) معدوم.</w:t>
            </w:r>
          </w:p>
        </w:tc>
      </w:tr>
    </w:tbl>
    <w:p>
      <w:pPr>
        <w:bidi/>
        <w:spacing w:before="0" w:after="0"/>
      </w:pPr>
    </w:p>
    <w:bookmarkEnd w:id="21"/>
    <w:bookmarkStart w:id="22" w:name="التكامل-بالتجزئة"/>
    <w:p>
      <w:pPr>
        <w:pStyle w:val="Heading1"/>
        <w:bidi/>
      </w:pPr>
      <w:r>
        <w:rPr>
          <w:rStyle w:val="SectionNumber"/>
          <w:rtl/>
        </w:rPr>
        <w:t xml:space="preserve">3</w:t>
      </w:r>
      <w:r>
        <w:rPr>
          <w:rtl/>
        </w:rPr>
        <w:tab/>
      </w:r>
      <w:r>
        <w:rPr>
          <w:rtl/>
        </w:rPr>
        <w:t xml:space="preserve">التكامل بالتجزئة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9: تكامل بالتجزئة مرة واحدة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باستعمال التكامل بالتجزئة، أحسب: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e</m:t>
                  </m:r>
                </m:sup>
                <m:e>
                  <m:r>
                    <m:rPr>
                      <m:sty m:val="p"/>
                    </m:rPr>
                    <m:t>ln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القاعدة: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قابلتين للاشتقاق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ومشتقتاهما مستمرتين فإن: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t>u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v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u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v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</m:sSubSup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t>u</m:t>
                    </m:r>
                  </m:e>
                </m:nary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v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t>d</m:t>
                </m:r>
                <m:r>
                  <m:t>x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نختار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التي «تبسط بالاشتقاق» (كثير حدود،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)، 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نعرف أصليتها.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u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mr>
                    <m:mr>
                      <m:e>
                        <m:r>
                          <m:t>v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mr>
                  </m:m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إذن  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v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mr>
                  </m:m>
                </m:e>
              </m:d>
            </m:oMath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x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ونضع: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u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mr>
                    <m:mr>
                      <m:e>
                        <m:r>
                          <m:t>v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إذن  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</m:e>
                    </m:mr>
                    <m:mr>
                      <m:e>
                        <m:r>
                          <m:t>v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mr>
                  </m:m>
                </m:e>
              </m:d>
            </m:oMath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x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</m:sSubSup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r>
                      <m:t>x</m:t>
                    </m:r>
                  </m:e>
                </m:nary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r>
                      <m:t>1</m:t>
                    </m:r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m:t>1</m:t>
                    </m:r>
                  </m:e>
                </m:borderBox>
              </m:oMath>
            </m:oMathPara>
          </w:p>
          <w:tbl>
            <w:tblPr>
              <w:tblW w:w="9864" w:type="dxa"/>
              <w:jc w:val="center"/>
              <w:tblBorders>
                <w:top w:val="single" w:sz="10" w:space="0" w:color="256428"/>
                <w:left w:val="single" w:sz="10" w:space="0" w:color="256428"/>
                <w:bottom w:val="single" w:sz="10" w:space="0" w:color="256428"/>
                <w:right w:val="single" w:sz="10" w:space="0" w:color="256428"/>
                <w:insideH w:val="single" w:sz="10" w:space="0" w:color="256428"/>
              </w:tblBorders>
              <w:tblLayout w:type="fixed"/>
              <w:tblCellMar>
                <w:top w:w="40" w:type="dxa"/>
                <w:left w:w="140" w:type="dxa"/>
                <w:bottom w:w="60" w:type="dxa"/>
                <w:right w:w="140" w:type="dxa"/>
              </w:tblCellMar>
            </w:tblPr>
            <w:tblGrid>
              <w:gridCol w:w="9864"/>
            </w:tblGrid>
            <w:tr>
              <w:trPr>
                <w:cantSplit/>
              </w:trPr>
              <w:tc>
                <w:tcPr>
                  <w:tcW w:w="9864" w:type="dxa"/>
                  <w:shd w:val="clear" w:color="auto" w:fill="256428"/>
                </w:tcPr>
                <w:p>
                  <w:pPr>
                    <w:keepNext/>
                    <w:bidi/>
                    <w:spacing w:before="0" w:after="0"/>
                  </w:pPr>
                  <w:r>
                    <w:rPr>
                      <w:b/>
                      <w:bCs/>
                      <w:color w:val="FFFFFF"/>
                      <w:rtl/>
                    </w:rPr>
                    <w:t xml:space="preserve">ملاحظة</w:t>
                  </w:r>
                </w:p>
              </w:tc>
            </w:tr>
            <w:tr>
              <w:tc>
                <w:tcPr>
                  <w:tcW w:w="9864" w:type="dxa"/>
                  <w:shd w:val="clear" w:color="auto" w:fill="F5F8F5"/>
                </w:tcPr>
                <w:p>
                  <w:pPr>
                    <w:bidi/>
                  </w:pPr>
                  <w:r>
                    <w:rPr>
                      <w:rtl/>
                    </w:rPr>
                    <w:t xml:space="preserve">بنفس الطريقة نجد من أجل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:</w:t>
                  </w:r>
                  <w:r>
                    <w:rPr>
                      <w:rtl/>
                    </w:rP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1</m:t>
                        </m:r>
                      </m:sub>
                      <m:sup>
                        <m:r>
                          <m:t>x</m:t>
                        </m:r>
                      </m:sup>
                      <m:e>
                        <m:r>
                          <m:rPr>
                            <m:sty m:val="p"/>
                          </m:rPr>
                          <m:t>ln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  <w:r>
                    <w:rPr>
                      <w:rtl/>
                    </w:rPr>
                    <w:t xml:space="preserve">؛ إذن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↦</m:t>
                    </m:r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دالة أصلية للدالة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ln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]</m:t>
                    </m:r>
                    <m:r>
                      <m:t>0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[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</w:tc>
            </w:tr>
          </w:tbl>
          <w:p>
            <w:pPr>
              <w:bidi/>
              <w:spacing w:before="0" w:after="0"/>
            </w:pP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u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mr>
                    <m:mr>
                      <m:e>
                        <m:r>
                          <m:t>v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cos</m:t>
                        </m:r>
                        <m:r>
                          <m:t>x</m:t>
                        </m:r>
                      </m:e>
                    </m:mr>
                  </m:m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إذن  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v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sin</m:t>
                        </m:r>
                        <m:r>
                          <m:t>x</m:t>
                        </m:r>
                      </m:e>
                    </m:mr>
                  </m:m>
                </m:e>
              </m:d>
            </m:oMath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x</m:t>
                </m:r>
                <m:r>
                  <m:rPr>
                    <m:sty m:val="p"/>
                  </m:rPr>
                  <m:t>sin</m:t>
                </m:r>
                <m:r>
                  <m:t>x</m:t>
                </m:r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bSup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  <m:e>
                    <m:r>
                      <m:rPr>
                        <m:sty m:val="p"/>
                      </m:rPr>
                      <m:t>sin</m:t>
                    </m:r>
                  </m:e>
                </m:nary>
                <m:r>
                  <m:t>x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cos</m:t>
                </m:r>
                <m:r>
                  <m:t>x</m:t>
                </m:r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10: التكامل بالتجزئة ودالة أصلية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e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ln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التكامل بالتجزئة، عيّن الدالة الأصلية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تنعدم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u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mr>
                    <m:mr>
                      <m:e>
                        <m:r>
                          <m:t>v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mr>
                  </m:m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إذن  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</m:e>
                    </m:mr>
                    <m:mr>
                      <m:e>
                        <m:r>
                          <m:t>v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</m:oMath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I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sSubSup>
                        <m:e>
                          <m:d>
                            <m:dPr>
                              <m:begChr m:val="["/>
                              <m:endChr m:val="]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t>x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</m:num>
                                <m:den>
                                  <m:r>
                                    <m:t>2</m:t>
                                  </m:r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r>
                                <m:t>x</m:t>
                              </m:r>
                            </m:e>
                          </m:d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e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t>1</m:t>
                          </m:r>
                        </m:sub>
                        <m:sup>
                          <m:r>
                            <m:t>e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  <m:r>
                        <m:t> </m:t>
                      </m:r>
                      <m:r>
                        <m:t>d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t>1</m:t>
                          </m:r>
                        </m:sub>
                        <m:sup>
                          <m:r>
                            <m:t>e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x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nary>
                      <m:r>
                        <m:t> </m:t>
                      </m:r>
                      <m:r>
                        <m:t>d</m:t>
                      </m:r>
                      <m:r>
                        <m:t>x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d>
                            <m:dPr>
                              <m:begChr m:val="["/>
                              <m:endChr m:val="]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t>x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</m:num>
                                <m:den>
                                  <m:r>
                                    <m:t>4</m:t>
                                  </m:r>
                                </m:den>
                              </m:f>
                            </m:e>
                          </m:d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e</m:t>
                          </m:r>
                        </m:sup>
                      </m:sSubSup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borderBox>
                        <m:e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borderBox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u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v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mr>
                  </m:m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إذن  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v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mr>
                  </m:m>
                </m:e>
              </m:d>
            </m:oMath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J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sSub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t>0</m:t>
                          </m:r>
                        </m:sub>
                        <m:sup>
                          <m:r>
                            <m:t>1</m:t>
                          </m:r>
                        </m:sup>
                      </m:sSubSup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t>0</m:t>
                          </m:r>
                        </m:sub>
                        <m:sup>
                          <m:r>
                            <m:t>12</m:t>
                          </m:r>
                        </m:sup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sup>
                          </m:sSup>
                        </m:e>
                      </m:nary>
                      <m:r>
                        <m:t> </m:t>
                      </m:r>
                      <m:r>
                        <m:t>d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sSub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t>0</m:t>
                          </m:r>
                        </m:sub>
                        <m:sup>
                          <m:r>
                            <m:t>1</m:t>
                          </m:r>
                        </m:sup>
                      </m:sSubSup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e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</m:num>
                            <m:den>
                              <m:r>
                                <m:t>e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borderBox>
                        <m:e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e</m:t>
                              </m:r>
                            </m:den>
                          </m:f>
                        </m:e>
                      </m:borderBox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الأصلية التي تنعدم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</m:nary>
              <m:sSup>
                <m:e>
                  <m:r>
                    <m:t>e</m:t>
                  </m:r>
                </m:e>
                <m:sup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</m:oMath>
            <w:r>
              <w:rPr>
                <w:rtl/>
              </w:rPr>
              <w:t xml:space="preserve">. نضع: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u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t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v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t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</m:e>
                    </m:mr>
                  </m:m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إذن  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t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v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t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</m:e>
                    </m:mr>
                  </m:m>
                </m:e>
              </m:d>
            </m:oMath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[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  <m:sSub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t>0</m:t>
                          </m:r>
                        </m:sub>
                        <m:sup>
                          <m:r>
                            <m:t>x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t>0</m:t>
                          </m:r>
                        </m:sub>
                        <m:sup>
                          <m:r>
                            <m:t>x</m:t>
                          </m:r>
                        </m:sup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t</m:t>
                              </m:r>
                            </m:sup>
                          </m:sSup>
                        </m:e>
                      </m:nary>
                      <m:r>
                        <m:t> </m:t>
                      </m:r>
                      <m:r>
                        <m:t>d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</m:mr>
                </m:m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11: التكامل بالتجزئة مرتين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(يمكن استعمال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e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، ثم قارن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J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e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ln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u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t>v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mr>
                  </m:m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إذن  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2</m:t>
                        </m:r>
                        <m:r>
                          <m:t>x</m:t>
                        </m:r>
                      </m:e>
                    </m:mr>
                    <m:mr>
                      <m:e>
                        <m:r>
                          <m:t>v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mr>
                  </m:m>
                </m:e>
              </m:d>
            </m:oMath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r>
                      <m:t>x</m:t>
                    </m:r>
                  </m:e>
                </m:nary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(التكامل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حُسب هو أيضا بالتجزئة في التمرين 9).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u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ln</m:t>
                                </m:r>
                                <m:r>
                                  <m:t>x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t>v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إذن  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x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</m:e>
                    </m:mr>
                    <m:mr>
                      <m:e>
                        <m:r>
                          <m:t>v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mr>
                  </m:m>
                </m:e>
              </m:d>
            </m:oMath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x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</m:sSubSup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r>
                      <m:t>x</m:t>
                    </m:r>
                  </m:e>
                </m:nary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</m:den>
                </m:f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r>
                      <m:rPr>
                        <m:sty m:val="p"/>
                      </m:rPr>
                      <m:t>ln</m:t>
                    </m:r>
                  </m:e>
                </m:nary>
                <m:r>
                  <m:t>x</m:t>
                </m:r>
                <m:r>
                  <m:t> </m:t>
                </m:r>
                <m:r>
                  <m:t>d</m:t>
                </m:r>
                <m:r>
                  <m:t>x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وقد وجدنا بالتجزئة (التمرين 9) أن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e</m:t>
                  </m:r>
                </m:sup>
                <m:e>
                  <m:r>
                    <m:rPr>
                      <m:sty m:val="p"/>
                    </m:rPr>
                    <m:t>ln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المقارنة: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≈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u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mr>
                    <m:mr>
                      <m:e>
                        <m:r>
                          <m:t>v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mr>
                  </m:m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إذن  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</m:e>
                    </m:mr>
                    <m:mr>
                      <m:e>
                        <m:r>
                          <m:t>v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mr>
                  </m:m>
                </m:e>
              </m:d>
            </m:oMath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K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sSubSup>
                        <m:e>
                          <m:d>
                            <m:dPr>
                              <m:begChr m:val="["/>
                              <m:endChr m:val="]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t>x</m:t>
                                      </m:r>
                                    </m:e>
                                    <m:sup>
                                      <m:r>
                                        <m:t>3</m:t>
                                      </m:r>
                                    </m:sup>
                                  </m:sSup>
                                </m:num>
                                <m:den>
                                  <m:r>
                                    <m:t>3</m:t>
                                  </m:r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r>
                                <m:t>x</m:t>
                              </m:r>
                            </m:e>
                          </m:d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e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t>1</m:t>
                          </m:r>
                        </m:sub>
                        <m:sup>
                          <m:r>
                            <m:t>e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nary>
                      <m:r>
                        <m:t> </m:t>
                      </m:r>
                      <m:r>
                        <m:t>d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d>
                            <m:dPr>
                              <m:begChr m:val="["/>
                              <m:endChr m:val="]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t>x</m:t>
                                      </m:r>
                                    </m:e>
                                    <m:sup>
                                      <m:r>
                                        <m:t>3</m:t>
                                      </m:r>
                                    </m:sup>
                                  </m:sSup>
                                </m:num>
                                <m:den>
                                  <m:r>
                                    <m:t>9</m:t>
                                  </m:r>
                                </m:den>
                              </m:f>
                            </m:e>
                          </m:d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e</m:t>
                          </m:r>
                        </m:sup>
                      </m:sSubSup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num>
                        <m:den>
                          <m:r>
                            <m:t>9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borderBox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3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</m:e>
                      </m:borderBox>
                    </m:e>
                  </m:mr>
                </m:m>
              </m:oMath>
            </m:oMathPara>
          </w:p>
        </w:tc>
      </w:tr>
    </w:tbl>
    <w:p>
      <w:pPr>
        <w:bidi/>
        <w:spacing w:before="0" w:after="0"/>
      </w:pPr>
    </w:p>
    <w:bookmarkEnd w:id="22"/>
    <w:bookmarkStart w:id="23" w:name="حساب-المساحات"/>
    <w:p>
      <w:pPr>
        <w:pStyle w:val="Heading1"/>
        <w:bidi/>
      </w:pPr>
      <w:r>
        <w:rPr>
          <w:rStyle w:val="SectionNumber"/>
          <w:rtl/>
        </w:rPr>
        <w:t xml:space="preserve">4</w:t>
      </w:r>
      <w:r>
        <w:rPr>
          <w:rtl/>
        </w:rPr>
        <w:tab/>
      </w:r>
      <w:r>
        <w:rPr>
          <w:rtl/>
        </w:rPr>
        <w:t xml:space="preserve">حساب المساحات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12: مساحة حيز بين منحن ومحور الفواصل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i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بـ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cm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ومحور الفواصل والمستقيمين اللذين معادلتاهما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ينعدم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وهو كثير حدود من الدرجة الثانية معامله الرئيسي موجب، فهو سالب بين الجذرين وموجب خارجهما: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35324" cy="113385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378df5b1d1bb1b2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3532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التمثيل البياني: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الحيز مكوّن من جزأين: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  <m:scr m:val="script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(تحت محور الفواصل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)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  <m:scr m:val="script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(فوقه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60804" cy="213969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4d2092d65ca8b1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0804" cy="21396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المساحة بوحدة المساحة: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جدول الإشارة،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3</m:t>
                    </m:r>
                  </m: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2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2</m:t>
                    </m:r>
                  </m:sub>
                  <m:sup>
                    <m:r>
                      <m:t>3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</m:e>
                    </m:d>
                  </m:e>
                </m:nary>
                <m:r>
                  <m:t>d</m:t>
                </m:r>
                <m:r>
                  <m:t>x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مع أصلية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sSub>
                <m:e>
                  <m:r>
                    <m:rPr>
                      <m:sty m:val="p"/>
                      <m:scr m:val="script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8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sSub>
                <m:e>
                  <m:r>
                    <m:rPr>
                      <m:sty m:val="p"/>
                      <m:scr m:val="script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9</m:t>
                  </m:r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8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8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t> 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.</m:t>
                  </m:r>
                  <m:r>
                    <m:rPr>
                      <m:sty m:val="p"/>
                    </m:rPr>
                    <m:t>a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بـ</w:t>
            </w:r>
            <w:r>
              <w:rPr>
                <w:b/>
                <w:bCs/>
                <w:rtl/>
              </w:rP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cm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i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j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cm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8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4</m:t>
                </m:r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32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 </m:t>
                    </m:r>
                    <m:sSup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67</m:t>
                    </m:r>
                    <m:r>
                      <m:t> </m:t>
                    </m:r>
                    <m:sSup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  <w:tbl>
            <w:tblPr>
              <w:tblW w:w="9864" w:type="dxa"/>
              <w:jc w:val="center"/>
              <w:tblBorders>
                <w:top w:val="single" w:sz="10" w:space="0" w:color="256428"/>
                <w:left w:val="single" w:sz="10" w:space="0" w:color="256428"/>
                <w:bottom w:val="single" w:sz="10" w:space="0" w:color="256428"/>
                <w:right w:val="single" w:sz="10" w:space="0" w:color="256428"/>
                <w:insideH w:val="single" w:sz="10" w:space="0" w:color="256428"/>
              </w:tblBorders>
              <w:tblLayout w:type="fixed"/>
              <w:tblCellMar>
                <w:top w:w="40" w:type="dxa"/>
                <w:left w:w="140" w:type="dxa"/>
                <w:bottom w:w="60" w:type="dxa"/>
                <w:right w:w="140" w:type="dxa"/>
              </w:tblCellMar>
            </w:tblPr>
            <w:tblGrid>
              <w:gridCol w:w="9864"/>
            </w:tblGrid>
            <w:tr>
              <w:trPr>
                <w:cantSplit/>
              </w:trPr>
              <w:tc>
                <w:tcPr>
                  <w:tcW w:w="9864" w:type="dxa"/>
                  <w:shd w:val="clear" w:color="auto" w:fill="256428"/>
                </w:tcPr>
                <w:p>
                  <w:pPr>
                    <w:keepNext/>
                    <w:bidi/>
                    <w:spacing w:before="0" w:after="0"/>
                  </w:pPr>
                  <w:r>
                    <w:rPr>
                      <w:b/>
                      <w:bCs/>
                      <w:color w:val="FFFFFF"/>
                      <w:rtl/>
                    </w:rPr>
                    <w:t xml:space="preserve">ملاحظة</w:t>
                  </w:r>
                </w:p>
              </w:tc>
            </w:tr>
            <w:tr>
              <w:tc>
                <w:tcPr>
                  <w:tcW w:w="9864" w:type="dxa"/>
                  <w:shd w:val="clear" w:color="auto" w:fill="F5F8F5"/>
                </w:tcPr>
                <w:p>
                  <w:pPr>
                    <w:bidi/>
                  </w:pPr>
                  <w:r>
                    <w:rPr>
                      <w:rtl/>
                    </w:rPr>
                    <w:t xml:space="preserve">لو حسبنا مباشرة</w:t>
                  </w:r>
                  <w:r>
                    <w:rPr>
                      <w:rtl/>
                    </w:rP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3</m:t>
                        </m:r>
                      </m:sup>
                      <m:e>
                        <m:r>
                          <m:t>f</m:t>
                        </m:r>
                      </m:e>
                    </m:nary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لوجدنا مساحة جبرية معدومة: الجزءان يلغي أحدهما الآخر. لهذا ندرس الإشارة أولا.</w:t>
                  </w:r>
                </w:p>
              </w:tc>
            </w:tr>
          </w:tbl>
          <w:p>
            <w:pPr>
              <w:bidi/>
              <w:spacing w:before="0" w:after="0"/>
            </w:pP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13: مساحة حيز بين منحنيين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الدالتان المعرفتان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تمثيلاهما البيانيان في معلم متعامد ومتجانس (وحدة الطول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فاصلتي نقطتي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أدرس الوضع النسبي للمنحنيين.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مساحة الحيز المستوي المحدد بالمنحنيين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فاصلتا نقطتي التقاطع: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ندرس إشارة الفرق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(معامله الرئيسي سالب: موجب بين الجذرين):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796028" cy="113385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29b03b71e404af1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96028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الحيز المحصور بين المنحنيين هو المحدد بالمستقيمين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وفيه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760220" cy="1952243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5379c9572babeab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0220" cy="195224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2</m:t>
                    </m:r>
                  </m:sup>
                  <m:e>
                    <m:r>
                      <m:rPr>
                        <m:sty m:val="p"/>
                      </m:rPr>
                      <m:t>|</m:t>
                    </m:r>
                  </m:e>
                </m:nary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|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2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sSubSup>
                  <m:e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</m:e>
                    </m:d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7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 </m:t>
                    </m:r>
                    <m:r>
                      <m:rPr>
                        <m:sty m:val="p"/>
                      </m:rPr>
                      <m:t>u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a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cm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  <m:scr m:val="script"/>
                    </m:rP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c</m:t>
                      </m:r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14: مساحة بين منحن ومستقيم مقارب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معلم متعامد ومتجانس حيث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i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وأدرس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بـ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cm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المستوي 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والمستقيمين اللذين معادلتاهما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(نهاية مرجعية)،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009644" cy="1133856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8e27eda44ad997d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0964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43100" cy="233172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9474382b72d46db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43100" cy="23317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r>
                      <m:rPr>
                        <m:sty m:val="p"/>
                      </m:rPr>
                      <m:t>|</m:t>
                    </m:r>
                  </m:e>
                </m:nary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|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</m:oMath>
            </m:oMathPara>
          </w:p>
          <w:p>
            <w:pPr>
              <w:bidi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أصليته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sSubSup>
                  <m:e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d>
                                  <m:dPr>
                                    <m:begChr m:val="("/>
                                    <m:endChr m:val=")"/>
                                    <m:sepChr m:val="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ln</m:t>
                                    </m:r>
                                    <m:r>
                                      <m:t>x</m:t>
                                    </m:r>
                                  </m:e>
                                </m:d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 </m:t>
                    </m:r>
                    <m:r>
                      <m:rPr>
                        <m:sty m:val="p"/>
                      </m:rPr>
                      <m:t>u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a</m:t>
                    </m:r>
                  </m:e>
                </m:borderBox>
              </m:oMath>
            </m:oMathPara>
          </w:p>
          <w:p>
            <w:pPr>
              <w:bidi/>
            </w:pPr>
            <m:oMath>
              <m:r>
                <m:t>1</m:t>
              </m:r>
              <m:r>
                <m:t> 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cm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  <m:scr m:val="script"/>
                    </m:rP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c</m:t>
                      </m:r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15: مساحة باستعمال التكامل بالتجزئة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معلم متعامد ومتجانس حيث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i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التكامل بالتجزئة، عيّن دالة أصلية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بوحدة المساحة ثم بـ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cm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المستوي 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ومحور الفواصل والمستقيمين اللذين معادلتاهما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فإشارة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872484" cy="1133856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2d13b4a9baa3024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7248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nary>
              <m:sSup>
                <m:e>
                  <m:r>
                    <m:t>e</m:t>
                  </m:r>
                </m:e>
                <m:sup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u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t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v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t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</m:e>
                    </m:mr>
                  </m:m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إذن  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t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v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t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</m:e>
                    </m:mr>
                  </m:m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t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x</m:t>
                    </m:r>
                  </m:sup>
                </m:sSubSup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x</m:t>
                    </m:r>
                  </m:sup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t</m:t>
                        </m:r>
                      </m:sup>
                    </m:sSup>
                  </m:e>
                </m:nary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↦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الحيز مكوّن من جزأين: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  <m:scr m:val="script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(تحت محور الفواصل)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  <m:scr m:val="script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(فوقه):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499615" cy="2688334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6898d3608f91558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99615" cy="268833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باستعمال جدول الإشارة والأصلية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4"/>
              </w:numPr>
              <w:bidi/>
            </w:pPr>
            <m:oMath>
              <m:sSub>
                <m:e>
                  <m:r>
                    <m:rPr>
                      <m:sty m:val="p"/>
                      <m:scr m:val="script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m:oMath>
              <m:sSub>
                <m:e>
                  <m:r>
                    <m:rPr>
                      <m:sty m:val="p"/>
                      <m:scr m:val="script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2</m:t>
                    </m:r>
                  </m: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  <m:scr m:val="script"/>
                      </m:rP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rPr>
                        <m:sty m:val="p"/>
                        <m:scr m:val="script"/>
                      </m:rPr>
                      <m:t>A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e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r>
                      <m:t> </m:t>
                    </m:r>
                    <m:r>
                      <m:rPr>
                        <m:sty m:val="p"/>
                      </m:rPr>
                      <m:t>u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a</m:t>
                    </m:r>
                  </m:e>
                </m:borderBox>
                <m:r>
                  <m:rPr>
                    <m:sty m:val="p"/>
                  </m:rPr>
                  <m:t>≈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44</m:t>
                </m:r>
                <m:r>
                  <m:t> 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.</m:t>
                </m:r>
                <m:r>
                  <m:rPr>
                    <m:sty m:val="p"/>
                  </m:rPr>
                  <m:t>a</m:t>
                </m:r>
              </m:oMath>
            </m:oMathPara>
          </w:p>
          <w:p>
            <w:pPr>
              <w:bidi/>
            </w:pPr>
            <m:oMath>
              <m:r>
                <m:t>1</m:t>
              </m:r>
              <m:r>
                <m:t> 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cm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r>
                  <m:t>4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8</m:t>
                        </m:r>
                        <m:r>
                          <m:t>e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</m:t>
                        </m:r>
                      </m:e>
                    </m:d>
                    <m:r>
                      <m:t> </m:t>
                    </m:r>
                    <m:sSup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13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75</m:t>
                    </m:r>
                    <m:r>
                      <m:t> </m:t>
                    </m:r>
                    <m:sSup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bookmarkEnd w:id="23"/>
    <w:bookmarkStart w:id="24" w:name="اختيار-من-متعدد-وصحيح-أم-خطأ"/>
    <w:p>
      <w:pPr>
        <w:pStyle w:val="Heading1"/>
        <w:bidi/>
      </w:pPr>
      <w:r>
        <w:rPr>
          <w:rStyle w:val="SectionNumber"/>
          <w:rtl/>
        </w:rPr>
        <w:t xml:space="preserve">5</w:t>
      </w:r>
      <w:r>
        <w:rPr>
          <w:rtl/>
        </w:rPr>
        <w:tab/>
      </w:r>
      <w:r>
        <w:rPr>
          <w:rtl/>
        </w:rPr>
        <w:t xml:space="preserve">اختيار من متعدد وصحيح أم خطأ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16: اختيار من متعدد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في كل حالة من الحالات التالية، اختر الجواب الصحيح الوحيد من بين الأجوبة الثلاثة المقترحة مع التعليل.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nary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يساوي: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e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يساوي: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القيمة المتوسطة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nary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يساوي: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ln</m:t>
                  </m:r>
                  <m:r>
                    <m:t>3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يساوي: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الجواب الصحيح: (أ).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: الدالة من الشكل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</m:oMath>
            <w:r>
              <w:rPr>
                <w:rtl/>
              </w:rPr>
              <w:t xml:space="preserve">، أصليتها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↦</m:t>
                  </m:r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rPr>
                <w:rtl/>
              </w:rPr>
              <w:t xml:space="preserve">، بينما مشتقة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الجواب الصحيح: (ب).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الجواب الصحيح: (جـ).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e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ln</m:t>
              </m:r>
              <m:r>
                <m:t>x</m:t>
              </m:r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1</m:t>
                  </m:r>
                </m:sub>
                <m:sup>
                  <m:r>
                    <m:t>e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الجواب الصحيح: (أ).</w:t>
            </w:r>
            <w:r>
              <w:rPr>
                <w:rtl/>
              </w:rP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b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b>
                  <m:r>
                    <m:t>0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r>
                <m:t>9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الجواب الصحيح: (ب).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فردية فتكاملها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معدوم، و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ومنه النتيجة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الجواب الصحيح: (جـ).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ln</m:t>
                  </m:r>
                  <m:r>
                    <m:t>3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ln</m:t>
                  </m:r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ln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17: صحيح أم خطأ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أجب بـ «صحيح» أو «خطأ» مع التعليل: برّر كل عبارة صحيحة، وانقض كل عبارة خاطئة بمثال مضاد.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دالة مستمرة على 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دوالا أصلية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دالتين أصليتين لنفس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−</m:t>
              </m:r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ثابتة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مستمرتين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، فإن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≤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صحيح.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هذه مبرهنة الدرس: كل دالة مستمرة على مجال تقبل دوالا أصلية عليه (منها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x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t> </m:t>
              </m:r>
              <m:r>
                <m:t>d</m:t>
              </m:r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I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صحيح.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، والدالة التي مشتقتها معدومة على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مجال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خطأ.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التكامل لا يحوّل الجداء إلى جداء. بالتجزئة (التمرين 9):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بينما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e>
                  </m:nary>
                  <m:r>
                    <m:t>d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86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صحيح.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ومستمرة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rPr>
                <w:rtl/>
              </w:rPr>
              <w:t xml:space="preserve">، فحسب الإيجابية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d>
                </m:e>
              </m:nary>
              <m:r>
                <m:t>d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وبالخطية نحصل على المطلوب.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خطأ.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وهي تختلف عن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(مثلا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خطأ.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مثال مضاد: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b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لكن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(العكس صحيح: 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التكامل موجب.)</w:t>
            </w:r>
          </w:p>
        </w:tc>
      </w:tr>
    </w:tbl>
    <w:p>
      <w:pPr>
        <w:bidi/>
        <w:spacing w:before="0" w:after="0"/>
      </w:pPr>
    </w:p>
    <w:bookmarkEnd w:id="24"/>
    <w:bookmarkStart w:id="25" w:name="تمارين-شعبة-رياضيات"/>
    <w:p>
      <w:pPr>
        <w:pStyle w:val="Heading1"/>
        <w:bidi/>
      </w:pPr>
      <w:r>
        <w:rPr>
          <w:rStyle w:val="SectionNumber"/>
          <w:rtl/>
        </w:rPr>
        <w:t xml:space="preserve">6</w:t>
      </w:r>
      <w:r>
        <w:rPr>
          <w:rtl/>
        </w:rPr>
        <w:tab/>
      </w:r>
      <w:r>
        <w:rPr>
          <w:rtl/>
        </w:rPr>
        <w:t xml:space="preserve">تمارين شعبة رياضيات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18: متتالية معرفة بتكامل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متقاربة، وعيّن نهايتها.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ثم استنتج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n</m:t>
              </m:r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x</m:t>
                          </m:r>
                        </m:den>
                      </m:f>
                    </m:e>
                  </m:d>
                </m:e>
              </m:nary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، حسب الخطية: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فالتكامل سالب: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، وبالضرب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0</m:t>
                </m:r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≤</m:t>
                </m:r>
                <m:sSup>
                  <m:e>
                    <m:r>
                      <m:t>x</m:t>
                    </m:r>
                  </m:e>
                  <m:sup>
                    <m:r>
                      <m:t>n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بالمكاملة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(الترتيب محفوظ):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b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وحسب مبرهنة الحصر (الدركي):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(ويمكن أيضا: متناقصة ومحدودة من الأسفل بـ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فهي متقاربة.)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الخطية: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من جهة: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من جهة أخرى، 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نطبق المساواة على الرتبة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den>
                    </m:f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>
                          <m:t>n</m:t>
                        </m:r>
                      </m:den>
                    </m:f>
                  </m:e>
                </m:borderBox>
                <m:r>
                  <m:t> </m:t>
                </m:r>
                <m:r>
                  <m:rPr>
                    <m:sty m:val="p"/>
                  </m:rPr>
                  <m:t>;</m:t>
                </m:r>
                <m:r>
                  <m:t> </m:t>
                </m:r>
                <m:r>
                  <m:t>n</m:t>
                </m:r>
                <m:r>
                  <m:rPr>
                    <m:sty m:val="p"/>
                  </m:rPr>
                  <m:t>≥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بالضرب في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≤</m:t>
              </m:r>
              <m:r>
                <m:t>n</m:t>
              </m:r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n</m:t>
                          </m:r>
                        </m:den>
                      </m:f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 حسب الحصر: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n</m:t>
                    </m:r>
                    <m:r>
                      <m:t> 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تحقق عددي: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307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193</m:t>
              </m:r>
            </m:oMath>
            <w:r>
              <w:rPr>
                <w:rtl/>
              </w:rPr>
              <w:t xml:space="preserve">، وكلاهما في الحصر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19: دالة معرفة بتكامل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معلم متعامد ومتجانس.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برّر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أحسب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استنتج اتجاه تغير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 أحسب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 أحسب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فردية.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، ثم استنتج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نقبل أن الدالة المتزايدة والمحدودة من الأعلى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نهاية منتهية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ماذا تستنتج؟ وما هي النهاية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معادلة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x</m:t>
              </m:r>
            </m:oMath>
            <w:r>
              <w:rPr>
                <w:rtl/>
              </w:rPr>
              <w:t xml:space="preserve">، ثم استنتج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شكّل جدول تغيرات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(نأخذ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89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↦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t> </m:t>
              </m:r>
              <m:r>
                <m:t>d</m:t>
              </m:r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الدالة الأصلية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تنعدم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</m:e>
                </m:borderBox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0</m:t>
                        </m:r>
                      </m:sup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t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e>
                    </m:nary>
                    <m:r>
                      <m:t>d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وباستعمال مشتقة الدالة المركبة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(مجال)،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 بالنسبة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دالة فردية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 بالنسبة إلى 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t</m:t>
              </m:r>
            </m:oMath>
            <w:r>
              <w:rPr>
                <w:rtl/>
              </w:rPr>
              <w:t xml:space="preserve">، والدالة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exp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  <m:r>
                    <m:rPr>
                      <m:sty m:val="p"/>
                    </m:rPr>
                    <m:t>≤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علاقة شال،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d</m:t>
              </m:r>
              <m:r>
                <m:t>t</m:t>
              </m:r>
            </m:oMath>
            <w:r>
              <w:rPr>
                <w:rtl/>
              </w:rPr>
              <w:t xml:space="preserve">. وبمكاملة المتباينة (أ)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x</m:t>
                    </m:r>
                  </m:sup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t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</m:e>
                </m:nary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≤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x</m:t>
                    </m:r>
                  </m:sup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t</m:t>
                        </m:r>
                      </m:sup>
                    </m:sSup>
                  </m:e>
                </m:nary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t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x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e</m:t>
                    </m:r>
                  </m:den>
                </m:f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≤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، فبالمكاملة: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≤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11</m:t>
                  </m:r>
                </m:sup>
                <m:e>
                  <m:r>
                    <m:t> </m:t>
                  </m:r>
                </m:e>
              </m:nary>
              <m:r>
                <m:t>d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 من (ب)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ومحدودة من الأعلى بـ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، إذن تقبل نهاية منتهية: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هندسيا: 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فردية: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ℓ</m:t>
                  </m:r>
                </m:e>
              </m:borderBox>
            </m:oMath>
            <w:r>
              <w:rPr>
                <w:rtl/>
              </w:rPr>
              <w:t xml:space="preserve">، والمستقيم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بالفردية: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872484" cy="1133856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d67389fba423333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7248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(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يخترق مماسه عند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: النقطة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انعطاف.)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جدول التغيرات: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4f27f92ed2bb963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77540" cy="1677924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4d533f3a799d5b7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77540" cy="16779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tbl>
            <w:tblPr>
              <w:tblW w:w="9864" w:type="dxa"/>
              <w:jc w:val="center"/>
              <w:tblBorders>
                <w:top w:val="single" w:sz="10" w:space="0" w:color="256428"/>
                <w:left w:val="single" w:sz="10" w:space="0" w:color="256428"/>
                <w:bottom w:val="single" w:sz="10" w:space="0" w:color="256428"/>
                <w:right w:val="single" w:sz="10" w:space="0" w:color="256428"/>
                <w:insideH w:val="single" w:sz="10" w:space="0" w:color="256428"/>
              </w:tblBorders>
              <w:tblLayout w:type="fixed"/>
              <w:tblCellMar>
                <w:top w:w="40" w:type="dxa"/>
                <w:left w:w="140" w:type="dxa"/>
                <w:bottom w:w="60" w:type="dxa"/>
                <w:right w:w="140" w:type="dxa"/>
              </w:tblCellMar>
            </w:tblPr>
            <w:tblGrid>
              <w:gridCol w:w="9864"/>
            </w:tblGrid>
            <w:tr>
              <w:trPr>
                <w:cantSplit/>
              </w:trPr>
              <w:tc>
                <w:tcPr>
                  <w:tcW w:w="9864" w:type="dxa"/>
                  <w:shd w:val="clear" w:color="auto" w:fill="256428"/>
                </w:tcPr>
                <w:p>
                  <w:pPr>
                    <w:keepNext/>
                    <w:bidi/>
                    <w:spacing w:before="0" w:after="0"/>
                  </w:pPr>
                  <w:r>
                    <w:rPr>
                      <w:b/>
                      <w:bCs/>
                      <w:color w:val="FFFFFF"/>
                      <w:rtl/>
                    </w:rPr>
                    <w:t xml:space="preserve">ملاحظة</w:t>
                  </w:r>
                </w:p>
              </w:tc>
            </w:tr>
            <w:tr>
              <w:tc>
                <w:tcPr>
                  <w:tcW w:w="9864" w:type="dxa"/>
                  <w:shd w:val="clear" w:color="auto" w:fill="F5F8F5"/>
                </w:tcPr>
                <w:p>
                  <w:pPr>
                    <w:bidi/>
                  </w:pPr>
                  <w:r>
                    <w:rPr>
                      <w:rtl/>
                    </w:rPr>
                    <w:t xml:space="preserve">لا توجد عبارة لـ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بالدوال المألوفة؛ دراستها تتم كليا عبر خواص التكامل. والقيمة الدقيقة (خارج البرنامج) هي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ℓ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π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886</m:t>
                    </m:r>
                  </m:oMath>
                  <w:r>
                    <w:rPr>
                      <w:rtl/>
                    </w:rPr>
                    <w:t xml:space="preserve">، كما أن التمرين 7 يعطي</w:t>
                  </w:r>
                  <w:r>
                    <w:rPr>
                      <w:rtl/>
                    </w:rP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≤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وفعلا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≈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747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</w:tc>
            </w:tr>
          </w:tbl>
          <w:p>
            <w:pPr>
              <w:bidi/>
              <w:spacing w:before="0" w:after="0"/>
            </w:pP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20: مساحة بدلالة وسيط ونهايتها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معلم متعامد ومتجانس حيث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i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فردية، وأن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ثم أدرس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موجب تماما. نسمي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المستوي 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والمستقيمين اللذين معادلتاهما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λ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بوحدة المساحة ثم بـ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cm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λ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  <m:scr m:val="script"/>
                </m:rP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وفسّر النتيجة.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قيمة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يكون من أجلها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t> 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a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 بالنسبة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بضرب البسط والمقام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</m:num>
                            <m:den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دالة فردية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الوضع النسبي: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23843" cy="1133856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87fc4f7c77715f4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3843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بضرب البسط والمقام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الحيز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(مثلا من أجل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):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054095" cy="2967227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57886a71c3bf2e1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54095" cy="296722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حسب جدول الوضع النسبي،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وباستعمال السؤال 3 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u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، أصليته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sty m:val="p"/>
                          <m:scr m:val="script"/>
                        </m:rPr>
                        <m:t>A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λ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t>0</m:t>
                          </m:r>
                        </m:sub>
                        <m:sup>
                          <m:r>
                            <m:t>λ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x</m:t>
                                  </m:r>
                                </m:sup>
                              </m:sSup>
                            </m:num>
                            <m:den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x</m:t>
                                  </m:r>
                                </m:sup>
                              </m:sSup>
                            </m:den>
                          </m:f>
                        </m:e>
                      </m:nary>
                      <m:r>
                        <m:t> </m:t>
                      </m:r>
                      <m:r>
                        <m:t>d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sup>
                          </m:sSup>
                        </m:e>
                      </m:d>
                      <m:sSub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t>0</m:t>
                          </m:r>
                        </m:sub>
                        <m:sup>
                          <m:r>
                            <m:t>λ</m:t>
                          </m:r>
                        </m:sup>
                      </m:sSubSup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</m:e>
                  </m:mr>
                </m:m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  <m:scr m:val="script"/>
                      </m:rP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</m:sup>
                        </m:sSup>
                      </m:e>
                    </m:d>
                    <m:r>
                      <m:t> </m:t>
                    </m:r>
                    <m:r>
                      <m:rPr>
                        <m:sty m:val="p"/>
                      </m:rPr>
                      <m:t>u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a</m:t>
                    </m:r>
                  </m:e>
                </m:borderBox>
              </m:oMath>
            </m:oMathPara>
          </w:p>
          <w:p>
            <w:pPr>
              <w:bidi/>
            </w:pPr>
            <m:oMath>
              <m:r>
                <m:t>1</m:t>
              </m:r>
              <m:r>
                <m:t> 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cm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  <m:scr m:val="script"/>
                      </m:rP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8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</m:sup>
                        </m:sSup>
                      </m:e>
                    </m:d>
                    <m:r>
                      <m:t> </m:t>
                    </m:r>
                    <m:sSup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λ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λ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rPr>
                        <m:sty m:val="p"/>
                        <m:scr m:val="script"/>
                      </m:rP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u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  <m:r>
                      <m:t> </m:t>
                    </m:r>
                    <m:sSup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55</m:t>
                    </m:r>
                    <m:r>
                      <m:t> </m:t>
                    </m:r>
                    <m:sSup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رغم أن الحيز المحصور بين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ومقاربه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محدود، فإن مساحته منتهية وتساوي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وحدة مساحة.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⇔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متباينة: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≈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88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(وهو موجب تماما فهو مقبول؛ عنده تساوي المساحة نصف المساحة الكلية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bookmarkEnd w:id="25"/>
    <w:sectPr>
      <w:headerReference w:type="default" r:id="rId24"/>
      <w:footerReference w:type="default" r:id="rId25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تمارين تجريبية: الدوال الأصلية والحساب التكاملي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الشعب العلمية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header" Target="header1.xml"/><Relationship Id="rId25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2026-10-23T12:47:22Z</dcterms:created>
  <dcterms:modified xsi:type="dcterms:W3CDTF">2026-10-23T12:47:22Z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