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الهندسة المستوية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7 مذكرات (14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متوازي الأضلاع ومتوازيات الأضلاع الخاصة.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المستقيمات الخاصة في مثلث.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مبرهنتا فيثاغورس وطالس وعكساهما ، النسب المثلثية.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الزوايا والدائرة.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المثلثات المتقايسة والمثلثات المتشابهة.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التحويلات النقطية: التناظر ، الانسحاب ، الدوران.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مسائل: محال هندسية وإنشاءات.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النشاطات: الكتاب المدرسي للسنة الأولى ثانوي جذع مشترك علوم وتكنولوجيا (باب الهندسة المستوية ص 209–211).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خواص متوازي الأضلاع (المتوسط).</w:t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التناظر المركزي.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التعرّف على متوازي الأضلاع والمتوازيات الخاصة وخواصها.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إثبات طبيعة رباعي.</w:t>
      </w:r>
    </w:p>
    <w:p>
      <w:pPr>
        <w:bidi/>
      </w:pPr>
      <w:r>
        <w:rPr>
          <w:rtl/>
        </w:rPr>
        <w:t xml:space="preserve">المنهاج ، الكتاب المدرسي ، مراجع ، أدوات الهندسة.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محور قطعة ، منصف زاوية (المتوسط).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التعرّف على المستقيمات الخاصة في مثلث ونقط تلاقيها.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استعمال خواصها في البرهان.</w:t>
      </w:r>
    </w:p>
    <w:p>
      <w:pPr>
        <w:bidi/>
      </w:pPr>
      <w:r>
        <w:rPr>
          <w:rtl/>
        </w:rPr>
        <w:t xml:space="preserve">المنهاج ، الكتاب المدرسي ، مراجع ، أدوات الهندسة.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المثلث القائم ، التناسبية.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استعمال مبرهنتي فيثاغورس وطالس وعكسيهما.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حساب أطوال باستعمال النسب المثلثية.</w:t>
      </w:r>
    </w:p>
    <w:p>
      <w:pPr>
        <w:bidi/>
      </w:pPr>
      <w:r>
        <w:rPr>
          <w:rtl/>
        </w:rPr>
        <w:t xml:space="preserve">المنهاج ، الكتاب المدرسي ، مراجع ، أدوات الهندسة.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الزوايا في مثلث.</w:t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الدائرة.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معرفة العلاقة بين الزاوية المحيطية والزاوية المركزية.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استعمال الدائرة لإثبات أن مثلثاً قائم.</w:t>
      </w:r>
    </w:p>
    <w:p>
      <w:pPr>
        <w:bidi/>
      </w:pPr>
      <w:r>
        <w:rPr>
          <w:rtl/>
        </w:rPr>
        <w:t xml:space="preserve">المنهاج ، الكتاب المدرسي ، مراجع ، أدوات الهندسة.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مبرهنة طالس.</w:t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الزوايا.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التعرّف على مثلثين متقايسين ومثلثين متشابهين.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استعمال حالات التقايس والتشابه في البرهان والحساب.</w:t>
      </w:r>
    </w:p>
    <w:p>
      <w:pPr>
        <w:bidi/>
      </w:pPr>
      <w:r>
        <w:rPr>
          <w:rtl/>
        </w:rPr>
        <w:t xml:space="preserve">المنهاج ، الكتاب المدرسي ، مراجع ، أدوات الهندسة.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التناظر المحوري والمركزي ، الانسحاب.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معرفة التحويلات النقطية وخواصها.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إنشاء صورة شكل بتحويل.</w:t>
      </w:r>
    </w:p>
    <w:p>
      <w:pPr>
        <w:bidi/>
      </w:pPr>
      <w:r>
        <w:rPr>
          <w:rtl/>
        </w:rPr>
        <w:t xml:space="preserve">المنهاج ، الكتاب المدرسي ، مراجع ، أدوات الهندسة.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4"/>
        </w:numPr>
        <w:bidi/>
      </w:pPr>
      <w:r>
        <w:rPr>
          <w:rtl/>
        </w:rPr>
        <w:t xml:space="preserve">المستقيمات الخاصة ، الدائرة ، التحويلات.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تعيين محل هندسي.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إنجاز إنشاءات هندسية وتبريرها.</w:t>
      </w:r>
    </w:p>
    <w:p>
      <w:pPr>
        <w:bidi/>
      </w:pPr>
      <w:r>
        <w:rPr>
          <w:rtl/>
        </w:rPr>
        <w:t xml:space="preserve">المنهاج ، الكتاب المدرسي ، مراجع ، أدوات الهندسة.</w:t>
      </w: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الهندسة المستوية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2026-10-26T21:14:18Z</dcterms:created>
  <dcterms:modified xsi:type="dcterms:W3CDTF">2026-10-26T21:14:18Z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