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الهندسة في الفضاء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الأولى ثانوي – جذع مشترك علوم وتكنولوجيا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5 مذكرات (10 ساعات)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المجسمات المألوفة: الأطوال والمساحات والحجوم.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تصميم مجسم والمنظور متساوي القياس.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المستقيم والمستوي في الفضاء ، الأوضاع النسبية لمستقيمين.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الأوضاع النسبية لمستقيم ومستوٍ ولمستويين.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التوازي والتعامد في الفضاء.</w:t>
            </w:r>
          </w:p>
          <w:p>
            <w:pPr>
              <w:bidi/>
            </w:pPr>
            <w:r>
              <w:rPr>
                <w:rtl/>
              </w:rPr>
              <w:t xml:space="preserve">مراجع النشاطات: الكتاب المدرسي للسنة الأولى ثانوي جذع مشترك علوم وتكنولوجيا (باب الهندسة في الفضاء ص 182–183).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2"/>
        </w:numPr>
        <w:bidi/>
      </w:pPr>
      <w:r>
        <w:rPr>
          <w:rtl/>
        </w:rPr>
        <w:t xml:space="preserve">المجسمات المألوفة ومساحاتها وحجومها (المتوسط).</w:t>
      </w:r>
    </w:p>
    <w:p>
      <w:pPr>
        <w:numPr>
          <w:ilvl w:val="0"/>
          <w:numId w:val="1002"/>
        </w:numPr>
        <w:bidi/>
      </w:pPr>
      <w:r>
        <w:rPr>
          <w:rtl/>
        </w:rPr>
        <w:t xml:space="preserve">مبرهنة فيثاغورس.</w:t>
      </w:r>
    </w:p>
    <w:p>
      <w:pPr>
        <w:numPr>
          <w:ilvl w:val="0"/>
          <w:numId w:val="1003"/>
        </w:numPr>
        <w:bidi/>
      </w:pPr>
      <w:r>
        <w:rPr>
          <w:rtl/>
        </w:rPr>
        <w:t xml:space="preserve">التعرّف على المجسمات المألوفة.</w:t>
      </w:r>
    </w:p>
    <w:p>
      <w:pPr>
        <w:numPr>
          <w:ilvl w:val="0"/>
          <w:numId w:val="1003"/>
        </w:numPr>
        <w:bidi/>
      </w:pPr>
      <w:r>
        <w:rPr>
          <w:rtl/>
        </w:rPr>
        <w:t xml:space="preserve">حساب أطوال ومساحات وحجوم.</w:t>
      </w:r>
    </w:p>
    <w:p>
      <w:pPr>
        <w:bidi/>
      </w:pPr>
      <w:r>
        <w:rPr>
          <w:rtl/>
        </w:rPr>
        <w:t xml:space="preserve">المنهاج ، الكتاب المدرسي ، مراجع ، مجسمات ، أدوات الهندسة.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4"/>
        </w:numPr>
        <w:bidi/>
      </w:pPr>
      <w:r>
        <w:rPr>
          <w:rtl/>
        </w:rPr>
        <w:t xml:space="preserve">المجسمات المألوفة.</w:t>
      </w:r>
    </w:p>
    <w:p>
      <w:pPr>
        <w:numPr>
          <w:ilvl w:val="0"/>
          <w:numId w:val="1005"/>
        </w:numPr>
        <w:bidi/>
      </w:pPr>
      <w:r>
        <w:rPr>
          <w:rtl/>
        </w:rPr>
        <w:t xml:space="preserve">إنشاء تصميم لمجسم.</w:t>
      </w:r>
    </w:p>
    <w:p>
      <w:pPr>
        <w:numPr>
          <w:ilvl w:val="0"/>
          <w:numId w:val="1005"/>
        </w:numPr>
        <w:bidi/>
      </w:pPr>
      <w:r>
        <w:rPr>
          <w:rtl/>
        </w:rPr>
        <w:t xml:space="preserve">تمثيل مجسم بالمنظور متساوي القياس.</w:t>
      </w:r>
    </w:p>
    <w:p>
      <w:pPr>
        <w:bidi/>
      </w:pPr>
      <w:r>
        <w:rPr>
          <w:rtl/>
        </w:rPr>
        <w:t xml:space="preserve">المنهاج ، الكتاب المدرسي ، مراجع ، مجسمات ، أدوات الهندسة.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6"/>
        </w:numPr>
        <w:bidi/>
      </w:pPr>
      <w:r>
        <w:rPr>
          <w:rtl/>
        </w:rPr>
        <w:t xml:space="preserve">المنظور متساوي القياس.</w:t>
      </w:r>
    </w:p>
    <w:p>
      <w:pPr>
        <w:numPr>
          <w:ilvl w:val="0"/>
          <w:numId w:val="1007"/>
        </w:numPr>
        <w:bidi/>
      </w:pPr>
      <w:r>
        <w:rPr>
          <w:rtl/>
        </w:rPr>
        <w:t xml:space="preserve">معرفة الموضوعات الأولية في الفضاء.</w:t>
      </w:r>
    </w:p>
    <w:p>
      <w:pPr>
        <w:numPr>
          <w:ilvl w:val="0"/>
          <w:numId w:val="1007"/>
        </w:numPr>
        <w:bidi/>
      </w:pPr>
      <w:r>
        <w:rPr>
          <w:rtl/>
        </w:rPr>
        <w:t xml:space="preserve">تعيين الوضع النسبي لمستقيمين.</w:t>
      </w:r>
    </w:p>
    <w:p>
      <w:pPr>
        <w:bidi/>
      </w:pPr>
      <w:r>
        <w:rPr>
          <w:rtl/>
        </w:rPr>
        <w:t xml:space="preserve">المنهاج ، الكتاب المدرسي ، مراجع ، مجسمات ، أدوات الهندسة.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8"/>
        </w:numPr>
        <w:bidi/>
      </w:pPr>
      <w:r>
        <w:rPr>
          <w:rtl/>
        </w:rPr>
        <w:t xml:space="preserve">الأوضاع النسبية لمستقيمين.</w:t>
      </w:r>
    </w:p>
    <w:p>
      <w:pPr>
        <w:numPr>
          <w:ilvl w:val="0"/>
          <w:numId w:val="1009"/>
        </w:numPr>
        <w:bidi/>
      </w:pPr>
      <w:r>
        <w:rPr>
          <w:rtl/>
        </w:rPr>
        <w:t xml:space="preserve">تعيين الوضع النسبي لمستقيم ومستوٍ.</w:t>
      </w:r>
    </w:p>
    <w:p>
      <w:pPr>
        <w:numPr>
          <w:ilvl w:val="0"/>
          <w:numId w:val="1009"/>
        </w:numPr>
        <w:bidi/>
      </w:pPr>
      <w:r>
        <w:rPr>
          <w:rtl/>
        </w:rPr>
        <w:t xml:space="preserve">تعيين الوضع النسبي لمستويين.</w:t>
      </w:r>
    </w:p>
    <w:p>
      <w:pPr>
        <w:bidi/>
      </w:pPr>
      <w:r>
        <w:rPr>
          <w:rtl/>
        </w:rPr>
        <w:t xml:space="preserve">المنهاج ، الكتاب المدرسي ، مراجع ، مجسمات ، أدوات الهندسة.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10"/>
        </w:numPr>
        <w:bidi/>
      </w:pPr>
      <w:r>
        <w:rPr>
          <w:rtl/>
        </w:rPr>
        <w:t xml:space="preserve">الأوضاع النسبية.</w:t>
      </w:r>
    </w:p>
    <w:p>
      <w:pPr>
        <w:numPr>
          <w:ilvl w:val="0"/>
          <w:numId w:val="1010"/>
        </w:numPr>
        <w:bidi/>
      </w:pPr>
      <w:r>
        <w:rPr>
          <w:rtl/>
        </w:rPr>
        <w:t xml:space="preserve">مبرهنة فيثاغورس.</w:t>
      </w:r>
    </w:p>
    <w:p>
      <w:pPr>
        <w:numPr>
          <w:ilvl w:val="0"/>
          <w:numId w:val="1011"/>
        </w:numPr>
        <w:bidi/>
      </w:pPr>
      <w:r>
        <w:rPr>
          <w:rtl/>
        </w:rPr>
        <w:t xml:space="preserve">إثبات التوازي والتعامد في الفضاء.</w:t>
      </w:r>
    </w:p>
    <w:p>
      <w:pPr>
        <w:numPr>
          <w:ilvl w:val="0"/>
          <w:numId w:val="1011"/>
        </w:numPr>
        <w:bidi/>
      </w:pPr>
      <w:r>
        <w:rPr>
          <w:rtl/>
        </w:rPr>
        <w:t xml:space="preserve">حساب أطوال في مجسم.</w:t>
      </w:r>
    </w:p>
    <w:p>
      <w:pPr>
        <w:bidi/>
      </w:pPr>
      <w:r>
        <w:rPr>
          <w:rtl/>
        </w:rPr>
        <w:t xml:space="preserve">المنهاج ، الكتاب المدرسي ، مراجع ، مجسمات ، أدوات الهندسة.</w:t>
      </w:r>
    </w:p>
    <w:sectPr>
      <w:headerReference w:type="default" r:id="rId9"/>
      <w:footerReference w:type="default" r:id="rId10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الهندسة في الفضاء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الأولى ثانوي – جذع مشترك علوم وتكنولوجيا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2026-10-26T21:25:43Z</dcterms:created>
  <dcterms:modified xsi:type="dcterms:W3CDTF">2026-10-26T21:25:43Z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