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ln</m:t>
                                </m:r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cos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G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2</m:t>
                            </m:r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ba635bedc62f0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55e4ad387c6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e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e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w:rPr>
                            <w:highlight w:val="yellow"/>
                          </w:rPr>
                          <m:t>0</m:t>
                        </m:r>
                      </m:sub>
                      <m:sup>
                        <m:r>
                          <w:rPr>
                            <w:highlight w:val="yellow"/>
                          </w:rPr>
                          <m:t>1</m:t>
                        </m:r>
                      </m:sup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≤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J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sup>
                      <m:e>
                        <m:r>
                          <w:rPr>
                            <w:highlight w:val="yellow"/>
                          </w:rP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w:rPr>
                        <w:highlight w:val="yellow"/>
                      </w:rPr>
                      <m:t>d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π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w:rPr>
                              <w:highlight w:val="yellow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e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J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J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7811913758804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55e3e97a1606b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8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r>
                    <w:rPr>
                      <w:highlight w:val="yellow"/>
                    </w:rPr>
                    <m:t> 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u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.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10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67</m:t>
                    </m:r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1be6a11bc0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58ccea1812f98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9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sSup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cbd79c86bc749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2c232d87473c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c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m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688240251d9f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253f4d6f98cf1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e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8</m:t>
                        </m:r>
                        <m:r>
                          <w:rPr>
                            <w:highlight w:val="yellow"/>
                          </w:rPr>
                          <m:t>e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8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13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75</m:t>
                    </m:r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↦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للتعمق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للتعمق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مساحة بدلالة وسيط ونهايتها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f13f755be4d3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8a1ae758ac8c3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λ</m:t>
                            </m:r>
                          </m:sup>
                        </m:sSup>
                      </m:e>
                    </m:d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8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8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λ</m:t>
                            </m:r>
                          </m:sup>
                        </m:sSup>
                      </m:e>
                    </m:d>
                    <m:r>
                      <w:rPr>
                        <w:highlight w:val="yellow"/>
                      </w:rP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λ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w:rPr>
                        <w:highlight w:val="yellow"/>
                      </w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8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55</m:t>
                    </m:r>
                    <m:r>
                      <w:rPr>
                        <w:highlight w:val="yellow"/>
                      </w:rP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m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λ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bookmarkStart w:id="26" w:name="المعادلات-التفاضلية-yfx-وحساب-الحجوم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المعادلات التفاضلية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وحساب الحجوم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المعادلات التفاضلية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معادلة تفاضلية مما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تتحرك نقطة على مستقيم، وموضعها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عند اللحظة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(بالثانية)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موضع النقطة عند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ويعيّن شرط ابتدائي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4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sSup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5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17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m:rPr>
                        <m:nor/>
                        <m:sty m:val="p"/>
                      </m:rPr>
                      <w:rPr>
                        <w:highlight w:val="yellow"/>
                      </w:rPr>
                      <m:t>m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حجم مجسم دوراني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نذكّر أن دوران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يولّد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rPr>
                      <m:sty m:val="p"/>
                    </m:rPr>
                    <m:t>[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حجوم).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أحسب حجم المجسم المولَّد، وتعرّف على طبيعته، ثم تحقق بدستور حجمه.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 حجم المجسم المولَّد، وأعط قيمة مقربة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 ما هو المجسم المولَّد؟ أثبت أن حجمه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V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16</m:t>
                      </m:r>
                      <m:r>
                        <w:rPr>
                          <w:highlight w:val="yellow"/>
                        </w:rPr>
                        <m:t>π</m:t>
                      </m:r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المجسم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مخروط دوراني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ارتفاعه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قاعدته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الذي يدور (مظلل) ونظيره بالنسبة إلى محور الفواصل (متقطع) يمثلان مقطع المجسم: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1401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43ea33bde6730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π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V</m:t>
                      </m:r>
                    </m:e>
                    <m:sub>
                      <m:r>
                        <w:rPr>
                          <w:highlight w:val="yellow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π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ودورانه يولّد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π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sub>
                  <m:sup>
                    <m:r>
                      <m:t>r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sub>
                  <m:sup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π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4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r>
                      <w:rPr>
                        <w:highlight w:val="yellow"/>
                      </w:rPr>
                      <m:t>π</m:t>
                    </m:r>
                    <m:sSup>
                      <m:e>
                        <m:r>
                          <w:rPr>
                            <w:highlight w:val="yellow"/>
                          </w:rPr>
                          <m:t>r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6"/>
    <w:sectPr>
      <w:headerReference w:type="default" r:id="rId22"/>
      <w:footerReference w:type="default" r:id="rId2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F06A41D1-DD43-41CB-A8C8-50A57348C7C2}"/>
    <w:embedBold r:id="rFnt2" w:fontKey="{0875E2A2-CEA9-401D-8089-5138B12BF97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2026-10-29T20:32:34Z</dcterms:created>
  <dcterms:modified xsi:type="dcterms:W3CDTF">2026-10-29T20:32:34Z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